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EF43FF" w14:textId="16F4DDAE" w:rsidR="007A5B38" w:rsidRPr="000C5734" w:rsidRDefault="000C5734" w:rsidP="007A5B38">
      <w:pPr>
        <w:pStyle w:val="3GPPHeader"/>
        <w:rPr>
          <w:highlight w:val="yellow"/>
          <w:lang w:val="en-US"/>
        </w:rPr>
      </w:pPr>
      <w:r w:rsidRPr="000C5734">
        <w:rPr>
          <w:lang w:val="en-US"/>
        </w:rPr>
        <w:t>3GPP TSG RAN WG1 Meeting AH 1801</w:t>
      </w:r>
      <w:r w:rsidR="007A5B38" w:rsidRPr="000C5734">
        <w:rPr>
          <w:lang w:val="en-US"/>
        </w:rPr>
        <w:tab/>
      </w:r>
      <w:r w:rsidR="00E01AEA" w:rsidRPr="00E01AEA">
        <w:rPr>
          <w:lang w:val="en-US"/>
        </w:rPr>
        <w:t>R1-1800712</w:t>
      </w:r>
    </w:p>
    <w:p w14:paraId="161050DA" w14:textId="1C4A7B30" w:rsidR="007A5B38" w:rsidRPr="007679B0" w:rsidRDefault="000C5734" w:rsidP="007A5B38">
      <w:pPr>
        <w:pStyle w:val="3GPPHeader"/>
        <w:rPr>
          <w:lang w:val="en-US"/>
        </w:rPr>
      </w:pPr>
      <w:r w:rsidRPr="000C5734">
        <w:rPr>
          <w:lang w:val="en-US"/>
        </w:rPr>
        <w:t>Vancouver, Canada, January 22nd – 26th, 2018</w:t>
      </w:r>
    </w:p>
    <w:p w14:paraId="6A2E8161" w14:textId="77777777" w:rsidR="00E90E49" w:rsidRPr="00CE0424" w:rsidRDefault="00E90E49" w:rsidP="00357380">
      <w:pPr>
        <w:pStyle w:val="3GPPHeader"/>
      </w:pPr>
    </w:p>
    <w:p w14:paraId="1526567C" w14:textId="77777777" w:rsidR="00E90E49" w:rsidRPr="00327997" w:rsidRDefault="003D3C45" w:rsidP="00327997">
      <w:pPr>
        <w:pStyle w:val="3GPPHeader"/>
      </w:pPr>
      <w:r w:rsidRPr="00327997">
        <w:t>Source:</w:t>
      </w:r>
      <w:r w:rsidR="00E90E49" w:rsidRPr="00327997">
        <w:tab/>
      </w:r>
      <w:r w:rsidR="00F64C2B" w:rsidRPr="00327997">
        <w:t>Ericsson</w:t>
      </w:r>
    </w:p>
    <w:p w14:paraId="7AD08A44" w14:textId="5BC1A918" w:rsidR="00E90E49" w:rsidRPr="00A82423" w:rsidRDefault="003D3C45" w:rsidP="00327997">
      <w:pPr>
        <w:pStyle w:val="3GPPHeader"/>
        <w:rPr>
          <w:lang w:val="en-US"/>
        </w:rPr>
      </w:pPr>
      <w:r w:rsidRPr="00327997">
        <w:t>Title:</w:t>
      </w:r>
      <w:r w:rsidR="00E90E49" w:rsidRPr="00327997">
        <w:tab/>
      </w:r>
      <w:r w:rsidR="00A82423" w:rsidRPr="00A82423">
        <w:t>On UE TX frequency accuracy with TRS based synchronization</w:t>
      </w:r>
    </w:p>
    <w:p w14:paraId="2D554DE3" w14:textId="5C604FD4" w:rsidR="00952A24" w:rsidRPr="00327997" w:rsidRDefault="00952A24" w:rsidP="00327997">
      <w:pPr>
        <w:pStyle w:val="3GPPHeader"/>
      </w:pPr>
      <w:r w:rsidRPr="00327997">
        <w:t>Agenda Item:</w:t>
      </w:r>
      <w:r w:rsidRPr="00327997">
        <w:tab/>
      </w:r>
      <w:r w:rsidR="00A82423" w:rsidRPr="00A82423">
        <w:t>7.2.3.8</w:t>
      </w:r>
    </w:p>
    <w:p w14:paraId="3C99C89E"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2B2365A" w14:textId="77777777" w:rsidR="00E90E49" w:rsidRPr="00CE0424" w:rsidRDefault="007F75D5" w:rsidP="00CE0424">
      <w:pPr>
        <w:pStyle w:val="Heading1"/>
      </w:pPr>
      <w:r>
        <w:t>Introduction</w:t>
      </w:r>
    </w:p>
    <w:p w14:paraId="39DC1C8C" w14:textId="054A3897" w:rsidR="00BF7642" w:rsidRPr="00E9149C" w:rsidRDefault="000C5734" w:rsidP="00BF7642">
      <w:pPr>
        <w:pStyle w:val="BodyText"/>
      </w:pPr>
      <w:r>
        <w:t>In RAN1 #91</w:t>
      </w:r>
      <w:r w:rsidR="00BF7642">
        <w:t>, the following agreement</w:t>
      </w:r>
      <w:r w:rsidR="007A5B38">
        <w:t>s</w:t>
      </w:r>
      <w:r w:rsidR="00BF7642">
        <w:t xml:space="preserve"> </w:t>
      </w:r>
      <w:r w:rsidR="007A5B38">
        <w:t>were</w:t>
      </w:r>
      <w:r w:rsidR="00BF7642">
        <w:t xml:space="preserve"> made:</w:t>
      </w:r>
    </w:p>
    <w:p w14:paraId="4C3FF875" w14:textId="77777777" w:rsidR="00BF7642" w:rsidRDefault="00BF7642" w:rsidP="002611E7">
      <w:pPr>
        <w:pStyle w:val="BodyText"/>
      </w:pPr>
      <w:r>
        <w:rPr>
          <w:noProof/>
          <w:lang w:val="en-US" w:eastAsia="en-US"/>
        </w:rPr>
        <mc:AlternateContent>
          <mc:Choice Requires="wps">
            <w:drawing>
              <wp:inline distT="0" distB="0" distL="0" distR="0" wp14:anchorId="653A41A3" wp14:editId="06F50182">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80158F9" w14:textId="77777777" w:rsidR="00E5071A" w:rsidRPr="00F17C8F" w:rsidRDefault="00E5071A" w:rsidP="00E5071A">
                            <w:r w:rsidRPr="00F17C8F">
                              <w:rPr>
                                <w:highlight w:val="green"/>
                              </w:rPr>
                              <w:t>Agreement:</w:t>
                            </w:r>
                          </w:p>
                          <w:p w14:paraId="36BF0813" w14:textId="77777777" w:rsidR="00E5071A" w:rsidRPr="006E7B20" w:rsidRDefault="00E5071A" w:rsidP="00E5071A">
                            <w:pPr>
                              <w:numPr>
                                <w:ilvl w:val="0"/>
                                <w:numId w:val="18"/>
                              </w:numPr>
                              <w:overflowPunct/>
                              <w:autoSpaceDE/>
                              <w:autoSpaceDN/>
                              <w:adjustRightInd/>
                              <w:spacing w:after="0" w:line="276" w:lineRule="auto"/>
                              <w:jc w:val="left"/>
                              <w:textAlignment w:val="auto"/>
                            </w:pPr>
                            <w:r w:rsidRPr="006E7B20">
                              <w:t>The following TRS symbol positions are supported</w:t>
                            </w:r>
                          </w:p>
                          <w:p w14:paraId="59A58AEC" w14:textId="77777777" w:rsidR="00E5071A" w:rsidRPr="006E7B20" w:rsidRDefault="00E5071A" w:rsidP="00E5071A">
                            <w:pPr>
                              <w:numPr>
                                <w:ilvl w:val="1"/>
                                <w:numId w:val="18"/>
                              </w:numPr>
                              <w:overflowPunct/>
                              <w:autoSpaceDE/>
                              <w:autoSpaceDN/>
                              <w:adjustRightInd/>
                              <w:spacing w:after="0" w:line="276" w:lineRule="auto"/>
                              <w:jc w:val="left"/>
                              <w:textAlignment w:val="auto"/>
                            </w:pPr>
                            <w:r w:rsidRPr="006E7B20">
                              <w:t>Symbol 4 and 8</w:t>
                            </w:r>
                          </w:p>
                          <w:p w14:paraId="3ECF5BF9" w14:textId="77777777" w:rsidR="00E5071A" w:rsidRPr="006E7B20" w:rsidRDefault="00E5071A" w:rsidP="00E5071A">
                            <w:pPr>
                              <w:numPr>
                                <w:ilvl w:val="1"/>
                                <w:numId w:val="18"/>
                              </w:numPr>
                              <w:overflowPunct/>
                              <w:autoSpaceDE/>
                              <w:autoSpaceDN/>
                              <w:adjustRightInd/>
                              <w:spacing w:after="0" w:line="276" w:lineRule="auto"/>
                              <w:jc w:val="left"/>
                              <w:textAlignment w:val="auto"/>
                            </w:pPr>
                            <w:r w:rsidRPr="006E7B20">
                              <w:t>Symbol 5 and 9</w:t>
                            </w:r>
                          </w:p>
                          <w:p w14:paraId="340829F0" w14:textId="77777777" w:rsidR="00E5071A" w:rsidRPr="006E7B20" w:rsidRDefault="00E5071A" w:rsidP="00E5071A">
                            <w:pPr>
                              <w:numPr>
                                <w:ilvl w:val="1"/>
                                <w:numId w:val="18"/>
                              </w:numPr>
                              <w:overflowPunct/>
                              <w:autoSpaceDE/>
                              <w:autoSpaceDN/>
                              <w:adjustRightInd/>
                              <w:spacing w:after="0" w:line="276" w:lineRule="auto"/>
                              <w:jc w:val="left"/>
                              <w:textAlignment w:val="auto"/>
                            </w:pPr>
                            <w:r w:rsidRPr="006E7B20">
                              <w:t>Symbol 6 and 10</w:t>
                            </w:r>
                          </w:p>
                          <w:p w14:paraId="383DA4CB" w14:textId="77777777" w:rsidR="00E5071A" w:rsidRPr="006E7B20" w:rsidRDefault="00E5071A" w:rsidP="00E5071A">
                            <w:pPr>
                              <w:numPr>
                                <w:ilvl w:val="1"/>
                                <w:numId w:val="18"/>
                              </w:numPr>
                              <w:overflowPunct/>
                              <w:autoSpaceDE/>
                              <w:autoSpaceDN/>
                              <w:adjustRightInd/>
                              <w:spacing w:after="0" w:line="276" w:lineRule="auto"/>
                              <w:jc w:val="left"/>
                              <w:textAlignment w:val="auto"/>
                            </w:pPr>
                            <w:r w:rsidRPr="006E7B20">
                              <w:t>Note 1: The symbol index starts from 0</w:t>
                            </w:r>
                          </w:p>
                          <w:p w14:paraId="7FA05B3E" w14:textId="6DB6E8AD" w:rsidR="00BF7642" w:rsidRDefault="00E5071A" w:rsidP="00BF7642">
                            <w:pPr>
                              <w:numPr>
                                <w:ilvl w:val="1"/>
                                <w:numId w:val="18"/>
                              </w:numPr>
                              <w:overflowPunct/>
                              <w:autoSpaceDE/>
                              <w:autoSpaceDN/>
                              <w:adjustRightInd/>
                              <w:spacing w:after="0" w:line="276" w:lineRule="auto"/>
                              <w:jc w:val="left"/>
                              <w:textAlignment w:val="auto"/>
                            </w:pPr>
                            <w:r w:rsidRPr="006E7B20">
                              <w:t>Note 2: TRS in each slot of a TRS burst has the same symbol position</w:t>
                            </w:r>
                          </w:p>
                          <w:p w14:paraId="54A7D996" w14:textId="77777777" w:rsidR="00467EF9" w:rsidRDefault="00467EF9" w:rsidP="00A1400C">
                            <w:pPr>
                              <w:rPr>
                                <w:highlight w:val="darkYellow"/>
                              </w:rPr>
                            </w:pPr>
                          </w:p>
                          <w:p w14:paraId="3CF9A0E8" w14:textId="7AC43811" w:rsidR="00A1400C" w:rsidRPr="00F17C8F" w:rsidRDefault="00A1400C" w:rsidP="00A1400C">
                            <w:r w:rsidRPr="00F17C8F">
                              <w:rPr>
                                <w:highlight w:val="darkYellow"/>
                              </w:rPr>
                              <w:t>Working Assumption</w:t>
                            </w:r>
                          </w:p>
                          <w:p w14:paraId="4F9EA64B" w14:textId="77777777" w:rsidR="00A1400C" w:rsidRPr="006E7B20" w:rsidRDefault="00A1400C" w:rsidP="00A1400C">
                            <w:pPr>
                              <w:numPr>
                                <w:ilvl w:val="0"/>
                                <w:numId w:val="20"/>
                              </w:numPr>
                              <w:overflowPunct/>
                              <w:autoSpaceDE/>
                              <w:autoSpaceDN/>
                              <w:adjustRightInd/>
                              <w:spacing w:after="0" w:line="276" w:lineRule="auto"/>
                              <w:jc w:val="left"/>
                              <w:textAlignment w:val="auto"/>
                            </w:pPr>
                            <w:r w:rsidRPr="006E7B20">
                              <w:t>For above-6GHz, the following configurations are supported</w:t>
                            </w:r>
                          </w:p>
                          <w:p w14:paraId="145E6610" w14:textId="77777777" w:rsidR="00A1400C" w:rsidRPr="006E7B20" w:rsidRDefault="00A1400C" w:rsidP="00A1400C">
                            <w:pPr>
                              <w:numPr>
                                <w:ilvl w:val="1"/>
                                <w:numId w:val="20"/>
                              </w:numPr>
                              <w:overflowPunct/>
                              <w:autoSpaceDE/>
                              <w:autoSpaceDN/>
                              <w:adjustRightInd/>
                              <w:spacing w:after="0" w:line="276" w:lineRule="auto"/>
                              <w:jc w:val="left"/>
                              <w:textAlignment w:val="auto"/>
                            </w:pPr>
                            <w:r w:rsidRPr="006E7B20">
                              <w:t>Same configuration as below-6GHz: X=2 and N=2+2</w:t>
                            </w:r>
                          </w:p>
                          <w:p w14:paraId="047E2CFD" w14:textId="77777777" w:rsidR="00A1400C" w:rsidRPr="006E7B20" w:rsidRDefault="00A1400C" w:rsidP="00A1400C">
                            <w:pPr>
                              <w:numPr>
                                <w:ilvl w:val="1"/>
                                <w:numId w:val="20"/>
                              </w:numPr>
                              <w:overflowPunct/>
                              <w:autoSpaceDE/>
                              <w:autoSpaceDN/>
                              <w:adjustRightInd/>
                              <w:spacing w:after="0" w:line="276" w:lineRule="auto"/>
                              <w:jc w:val="left"/>
                              <w:textAlignment w:val="auto"/>
                            </w:pPr>
                            <w:r w:rsidRPr="006E7B20">
                              <w:t>For X=1, use the same OFDM symbols as X=2 case within a slot</w:t>
                            </w:r>
                          </w:p>
                          <w:p w14:paraId="779089B9" w14:textId="77777777" w:rsidR="00A1400C" w:rsidRPr="006E7B20" w:rsidRDefault="00A1400C" w:rsidP="00A1400C">
                            <w:pPr>
                              <w:numPr>
                                <w:ilvl w:val="1"/>
                                <w:numId w:val="20"/>
                              </w:numPr>
                              <w:overflowPunct/>
                              <w:autoSpaceDE/>
                              <w:autoSpaceDN/>
                              <w:adjustRightInd/>
                              <w:spacing w:after="0" w:line="276" w:lineRule="auto"/>
                              <w:jc w:val="left"/>
                              <w:textAlignment w:val="auto"/>
                            </w:pPr>
                            <w:r w:rsidRPr="006E7B20">
                              <w:t>FFS on the applied scenario of X=1 and X=2</w:t>
                            </w:r>
                          </w:p>
                          <w:p w14:paraId="1D091FC6" w14:textId="77777777" w:rsidR="00A1400C" w:rsidRPr="00E5071A" w:rsidRDefault="00A1400C" w:rsidP="00A1400C">
                            <w:pPr>
                              <w:overflowPunct/>
                              <w:autoSpaceDE/>
                              <w:autoSpaceDN/>
                              <w:adjustRightInd/>
                              <w:spacing w:after="0" w:line="276" w:lineRule="auto"/>
                              <w:ind w:left="1440"/>
                              <w:jc w:val="left"/>
                              <w:textAlignment w:val="auto"/>
                            </w:pP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653A41A3"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14:paraId="080158F9" w14:textId="77777777" w:rsidR="00E5071A" w:rsidRPr="00F17C8F" w:rsidRDefault="00E5071A" w:rsidP="00E5071A">
                      <w:r w:rsidRPr="00F17C8F">
                        <w:rPr>
                          <w:highlight w:val="green"/>
                        </w:rPr>
                        <w:t>Agreement:</w:t>
                      </w:r>
                    </w:p>
                    <w:p w14:paraId="36BF0813" w14:textId="77777777" w:rsidR="00E5071A" w:rsidRPr="006E7B20" w:rsidRDefault="00E5071A" w:rsidP="00E5071A">
                      <w:pPr>
                        <w:numPr>
                          <w:ilvl w:val="0"/>
                          <w:numId w:val="18"/>
                        </w:numPr>
                        <w:overflowPunct/>
                        <w:autoSpaceDE/>
                        <w:autoSpaceDN/>
                        <w:adjustRightInd/>
                        <w:spacing w:after="0" w:line="276" w:lineRule="auto"/>
                        <w:jc w:val="left"/>
                        <w:textAlignment w:val="auto"/>
                      </w:pPr>
                      <w:r w:rsidRPr="006E7B20">
                        <w:t>The following TRS symbol positions are supported</w:t>
                      </w:r>
                    </w:p>
                    <w:p w14:paraId="59A58AEC" w14:textId="77777777" w:rsidR="00E5071A" w:rsidRPr="006E7B20" w:rsidRDefault="00E5071A" w:rsidP="00E5071A">
                      <w:pPr>
                        <w:numPr>
                          <w:ilvl w:val="1"/>
                          <w:numId w:val="18"/>
                        </w:numPr>
                        <w:overflowPunct/>
                        <w:autoSpaceDE/>
                        <w:autoSpaceDN/>
                        <w:adjustRightInd/>
                        <w:spacing w:after="0" w:line="276" w:lineRule="auto"/>
                        <w:jc w:val="left"/>
                        <w:textAlignment w:val="auto"/>
                      </w:pPr>
                      <w:r w:rsidRPr="006E7B20">
                        <w:t>Symbol 4 and 8</w:t>
                      </w:r>
                    </w:p>
                    <w:p w14:paraId="3ECF5BF9" w14:textId="77777777" w:rsidR="00E5071A" w:rsidRPr="006E7B20" w:rsidRDefault="00E5071A" w:rsidP="00E5071A">
                      <w:pPr>
                        <w:numPr>
                          <w:ilvl w:val="1"/>
                          <w:numId w:val="18"/>
                        </w:numPr>
                        <w:overflowPunct/>
                        <w:autoSpaceDE/>
                        <w:autoSpaceDN/>
                        <w:adjustRightInd/>
                        <w:spacing w:after="0" w:line="276" w:lineRule="auto"/>
                        <w:jc w:val="left"/>
                        <w:textAlignment w:val="auto"/>
                      </w:pPr>
                      <w:r w:rsidRPr="006E7B20">
                        <w:t>Symbol 5 and 9</w:t>
                      </w:r>
                    </w:p>
                    <w:p w14:paraId="340829F0" w14:textId="77777777" w:rsidR="00E5071A" w:rsidRPr="006E7B20" w:rsidRDefault="00E5071A" w:rsidP="00E5071A">
                      <w:pPr>
                        <w:numPr>
                          <w:ilvl w:val="1"/>
                          <w:numId w:val="18"/>
                        </w:numPr>
                        <w:overflowPunct/>
                        <w:autoSpaceDE/>
                        <w:autoSpaceDN/>
                        <w:adjustRightInd/>
                        <w:spacing w:after="0" w:line="276" w:lineRule="auto"/>
                        <w:jc w:val="left"/>
                        <w:textAlignment w:val="auto"/>
                      </w:pPr>
                      <w:r w:rsidRPr="006E7B20">
                        <w:t>Symbol 6 and 10</w:t>
                      </w:r>
                    </w:p>
                    <w:p w14:paraId="383DA4CB" w14:textId="77777777" w:rsidR="00E5071A" w:rsidRPr="006E7B20" w:rsidRDefault="00E5071A" w:rsidP="00E5071A">
                      <w:pPr>
                        <w:numPr>
                          <w:ilvl w:val="1"/>
                          <w:numId w:val="18"/>
                        </w:numPr>
                        <w:overflowPunct/>
                        <w:autoSpaceDE/>
                        <w:autoSpaceDN/>
                        <w:adjustRightInd/>
                        <w:spacing w:after="0" w:line="276" w:lineRule="auto"/>
                        <w:jc w:val="left"/>
                        <w:textAlignment w:val="auto"/>
                      </w:pPr>
                      <w:r w:rsidRPr="006E7B20">
                        <w:t>Note 1: The symbol index starts from 0</w:t>
                      </w:r>
                    </w:p>
                    <w:p w14:paraId="7FA05B3E" w14:textId="6DB6E8AD" w:rsidR="00BF7642" w:rsidRDefault="00E5071A" w:rsidP="00BF7642">
                      <w:pPr>
                        <w:numPr>
                          <w:ilvl w:val="1"/>
                          <w:numId w:val="18"/>
                        </w:numPr>
                        <w:overflowPunct/>
                        <w:autoSpaceDE/>
                        <w:autoSpaceDN/>
                        <w:adjustRightInd/>
                        <w:spacing w:after="0" w:line="276" w:lineRule="auto"/>
                        <w:jc w:val="left"/>
                        <w:textAlignment w:val="auto"/>
                      </w:pPr>
                      <w:r w:rsidRPr="006E7B20">
                        <w:t>Note 2: TRS in each slot of a TRS burst has the same symbol position</w:t>
                      </w:r>
                    </w:p>
                    <w:p w14:paraId="54A7D996" w14:textId="77777777" w:rsidR="00467EF9" w:rsidRDefault="00467EF9" w:rsidP="00A1400C">
                      <w:pPr>
                        <w:rPr>
                          <w:highlight w:val="darkYellow"/>
                        </w:rPr>
                      </w:pPr>
                    </w:p>
                    <w:p w14:paraId="3CF9A0E8" w14:textId="7AC43811" w:rsidR="00A1400C" w:rsidRPr="00F17C8F" w:rsidRDefault="00A1400C" w:rsidP="00A1400C">
                      <w:r w:rsidRPr="00F17C8F">
                        <w:rPr>
                          <w:highlight w:val="darkYellow"/>
                        </w:rPr>
                        <w:t>Working Assumption</w:t>
                      </w:r>
                    </w:p>
                    <w:p w14:paraId="4F9EA64B" w14:textId="77777777" w:rsidR="00A1400C" w:rsidRPr="006E7B20" w:rsidRDefault="00A1400C" w:rsidP="00A1400C">
                      <w:pPr>
                        <w:numPr>
                          <w:ilvl w:val="0"/>
                          <w:numId w:val="20"/>
                        </w:numPr>
                        <w:overflowPunct/>
                        <w:autoSpaceDE/>
                        <w:autoSpaceDN/>
                        <w:adjustRightInd/>
                        <w:spacing w:after="0" w:line="276" w:lineRule="auto"/>
                        <w:jc w:val="left"/>
                        <w:textAlignment w:val="auto"/>
                      </w:pPr>
                      <w:r w:rsidRPr="006E7B20">
                        <w:t>For above-6GHz, the following configurations are supported</w:t>
                      </w:r>
                    </w:p>
                    <w:p w14:paraId="145E6610" w14:textId="77777777" w:rsidR="00A1400C" w:rsidRPr="006E7B20" w:rsidRDefault="00A1400C" w:rsidP="00A1400C">
                      <w:pPr>
                        <w:numPr>
                          <w:ilvl w:val="1"/>
                          <w:numId w:val="20"/>
                        </w:numPr>
                        <w:overflowPunct/>
                        <w:autoSpaceDE/>
                        <w:autoSpaceDN/>
                        <w:adjustRightInd/>
                        <w:spacing w:after="0" w:line="276" w:lineRule="auto"/>
                        <w:jc w:val="left"/>
                        <w:textAlignment w:val="auto"/>
                      </w:pPr>
                      <w:r w:rsidRPr="006E7B20">
                        <w:t>Same configuration as below-6GHz: X=2 and N=2+2</w:t>
                      </w:r>
                    </w:p>
                    <w:p w14:paraId="047E2CFD" w14:textId="77777777" w:rsidR="00A1400C" w:rsidRPr="006E7B20" w:rsidRDefault="00A1400C" w:rsidP="00A1400C">
                      <w:pPr>
                        <w:numPr>
                          <w:ilvl w:val="1"/>
                          <w:numId w:val="20"/>
                        </w:numPr>
                        <w:overflowPunct/>
                        <w:autoSpaceDE/>
                        <w:autoSpaceDN/>
                        <w:adjustRightInd/>
                        <w:spacing w:after="0" w:line="276" w:lineRule="auto"/>
                        <w:jc w:val="left"/>
                        <w:textAlignment w:val="auto"/>
                      </w:pPr>
                      <w:r w:rsidRPr="006E7B20">
                        <w:t>For X=1, use the same OFDM symbols as X=2 case within a slot</w:t>
                      </w:r>
                    </w:p>
                    <w:p w14:paraId="779089B9" w14:textId="77777777" w:rsidR="00A1400C" w:rsidRPr="006E7B20" w:rsidRDefault="00A1400C" w:rsidP="00A1400C">
                      <w:pPr>
                        <w:numPr>
                          <w:ilvl w:val="1"/>
                          <w:numId w:val="20"/>
                        </w:numPr>
                        <w:overflowPunct/>
                        <w:autoSpaceDE/>
                        <w:autoSpaceDN/>
                        <w:adjustRightInd/>
                        <w:spacing w:after="0" w:line="276" w:lineRule="auto"/>
                        <w:jc w:val="left"/>
                        <w:textAlignment w:val="auto"/>
                      </w:pPr>
                      <w:r w:rsidRPr="006E7B20">
                        <w:t>FFS on the applied scenario of X=1 and X=2</w:t>
                      </w:r>
                    </w:p>
                    <w:p w14:paraId="1D091FC6" w14:textId="77777777" w:rsidR="00A1400C" w:rsidRPr="00E5071A" w:rsidRDefault="00A1400C" w:rsidP="00A1400C">
                      <w:pPr>
                        <w:overflowPunct/>
                        <w:autoSpaceDE/>
                        <w:autoSpaceDN/>
                        <w:adjustRightInd/>
                        <w:spacing w:after="0" w:line="276" w:lineRule="auto"/>
                        <w:ind w:left="1440"/>
                        <w:jc w:val="left"/>
                        <w:textAlignment w:val="auto"/>
                      </w:pPr>
                    </w:p>
                  </w:txbxContent>
                </v:textbox>
                <w10:anchorlock/>
              </v:shape>
            </w:pict>
          </mc:Fallback>
        </mc:AlternateContent>
      </w:r>
    </w:p>
    <w:p w14:paraId="3C5B4668" w14:textId="77DFA247" w:rsidR="00A71B06" w:rsidRDefault="00BF7642" w:rsidP="00BD1D33">
      <w:r w:rsidRPr="00307691">
        <w:t>In this contr</w:t>
      </w:r>
      <w:r w:rsidR="007C15E0" w:rsidRPr="00307691">
        <w:t xml:space="preserve">ibution, </w:t>
      </w:r>
      <w:r w:rsidR="00E5071A" w:rsidRPr="00307691">
        <w:t>performance evaluations are provided for the agreed one-slot and the two</w:t>
      </w:r>
      <w:r w:rsidR="00144E92">
        <w:t>-</w:t>
      </w:r>
      <w:r w:rsidR="00E5071A" w:rsidRPr="00307691">
        <w:t>slot TRS burst formats.</w:t>
      </w:r>
      <w:r w:rsidR="007F05C8" w:rsidRPr="00307691">
        <w:t xml:space="preserve"> The performance is compared with the RAN4 requirement on the UE TX error [1-2]</w:t>
      </w:r>
      <w:r w:rsidR="00144E92">
        <w:t xml:space="preserve"> </w:t>
      </w:r>
      <w:r w:rsidR="00C442D0">
        <w:t>(</w:t>
      </w:r>
      <w:r w:rsidR="00C442D0" w:rsidRPr="00E4367D">
        <w:t>The UE modulated carrier frequency shall be accurate to within ±0.1 PPM observed over a period of [TBD] compared to the carrier frequen</w:t>
      </w:r>
      <w:r w:rsidR="00C442D0">
        <w:t xml:space="preserve">cy received from the NR Node B) </w:t>
      </w:r>
      <w:r w:rsidR="00144E92">
        <w:t>and</w:t>
      </w:r>
      <w:r w:rsidR="007F05C8" w:rsidRPr="00307691">
        <w:t xml:space="preserve"> it is </w:t>
      </w:r>
      <w:r w:rsidR="00307691" w:rsidRPr="00307691">
        <w:t xml:space="preserve">observed </w:t>
      </w:r>
      <w:r w:rsidR="007F05C8" w:rsidRPr="00307691">
        <w:t>that t</w:t>
      </w:r>
      <w:r w:rsidR="006A2666" w:rsidRPr="00307691">
        <w:t xml:space="preserve">he requirement will not be met below 1 GHz with agreed </w:t>
      </w:r>
      <w:r w:rsidR="00144E92">
        <w:t xml:space="preserve">two-slot </w:t>
      </w:r>
      <w:r w:rsidR="006A2666" w:rsidRPr="00307691">
        <w:t>TRS burst</w:t>
      </w:r>
      <w:r w:rsidR="00E55C0E">
        <w:t xml:space="preserve"> format</w:t>
      </w:r>
      <w:r w:rsidR="006A2666" w:rsidRPr="00307691">
        <w:t xml:space="preserve"> and TRS bandwidth of 20 PRBs for users at low SNR (=-6dB). </w:t>
      </w:r>
      <w:r w:rsidR="00E55C0E">
        <w:t xml:space="preserve">With </w:t>
      </w:r>
      <w:r w:rsidR="0098436C">
        <w:t>a</w:t>
      </w:r>
      <w:r w:rsidR="00E55C0E" w:rsidRPr="00307691">
        <w:t xml:space="preserve"> TRS bandwidth o</w:t>
      </w:r>
      <w:r w:rsidR="00E55C0E">
        <w:t>f 5</w:t>
      </w:r>
      <w:r w:rsidR="00E55C0E" w:rsidRPr="00307691">
        <w:t xml:space="preserve">0 PRBs </w:t>
      </w:r>
      <w:r w:rsidR="00E55C0E" w:rsidRPr="00E55C0E">
        <w:t>the</w:t>
      </w:r>
      <w:r w:rsidR="007D1330">
        <w:t xml:space="preserve"> </w:t>
      </w:r>
      <w:r w:rsidR="00A60F15">
        <w:t>0.1ppm is met down to 600</w:t>
      </w:r>
      <w:r w:rsidR="00E55C0E">
        <w:t>MHz.</w:t>
      </w:r>
      <w:bookmarkStart w:id="0" w:name="_GoBack"/>
      <w:bookmarkEnd w:id="0"/>
    </w:p>
    <w:p w14:paraId="045E1131" w14:textId="2F3C6E2B" w:rsidR="00307691" w:rsidRPr="00307691" w:rsidRDefault="006A2666" w:rsidP="00307691">
      <w:pPr>
        <w:pStyle w:val="BodyText"/>
        <w:rPr>
          <w:bCs/>
        </w:rPr>
      </w:pPr>
      <w:r w:rsidRPr="00307691">
        <w:rPr>
          <w:bCs/>
        </w:rPr>
        <w:t xml:space="preserve">However, </w:t>
      </w:r>
      <w:r w:rsidR="00307691" w:rsidRPr="00307691">
        <w:rPr>
          <w:bCs/>
        </w:rPr>
        <w:t xml:space="preserve">it is also observed that this is not an </w:t>
      </w:r>
      <w:r w:rsidRPr="00307691">
        <w:rPr>
          <w:bCs/>
        </w:rPr>
        <w:t>UL performance</w:t>
      </w:r>
      <w:r w:rsidR="00307691" w:rsidRPr="00307691">
        <w:rPr>
          <w:bCs/>
        </w:rPr>
        <w:t xml:space="preserve"> issue as the UL frequency synchronization will be able to handle this with the agreed UL DMRS patterns. Finally, it is concluded that the RAN4 requirement on the UE frequency error need to be </w:t>
      </w:r>
      <w:r w:rsidR="00A1400C">
        <w:rPr>
          <w:bCs/>
        </w:rPr>
        <w:t>handled carefully</w:t>
      </w:r>
      <w:r w:rsidR="00307691" w:rsidRPr="00307691">
        <w:rPr>
          <w:bCs/>
        </w:rPr>
        <w:t xml:space="preserve"> for the UE to pass </w:t>
      </w:r>
      <w:r w:rsidR="00A1400C">
        <w:rPr>
          <w:bCs/>
        </w:rPr>
        <w:t>coming</w:t>
      </w:r>
      <w:r w:rsidR="00307691" w:rsidRPr="00307691">
        <w:rPr>
          <w:bCs/>
        </w:rPr>
        <w:t xml:space="preserve"> UE conformance tests.</w:t>
      </w:r>
    </w:p>
    <w:p w14:paraId="66A8151C" w14:textId="10A5142E" w:rsidR="002A34BD" w:rsidRPr="00A1400C" w:rsidRDefault="004000E8" w:rsidP="002A34BD">
      <w:pPr>
        <w:pStyle w:val="Heading1"/>
      </w:pPr>
      <w:bookmarkStart w:id="1" w:name="_Ref178064866"/>
      <w:r w:rsidRPr="00CE0424">
        <w:t>Discussion</w:t>
      </w:r>
      <w:bookmarkEnd w:id="1"/>
    </w:p>
    <w:p w14:paraId="593EB720" w14:textId="082B9D94" w:rsidR="002A34BD" w:rsidRDefault="00D6389D" w:rsidP="00D6389D">
      <w:pPr>
        <w:pStyle w:val="Heading2"/>
      </w:pPr>
      <w:r>
        <w:t>UE frequency synchronization performance</w:t>
      </w:r>
    </w:p>
    <w:p w14:paraId="7857637C" w14:textId="58A4FEA8" w:rsidR="00D6389D" w:rsidRPr="00D614E7" w:rsidRDefault="00D6389D" w:rsidP="00D6389D">
      <w:pPr>
        <w:rPr>
          <w:rFonts w:eastAsia="MS Mincho"/>
          <w:szCs w:val="24"/>
          <w:lang w:val="en-US" w:eastAsia="x-none"/>
        </w:rPr>
      </w:pPr>
      <w:r w:rsidRPr="00D614E7">
        <w:rPr>
          <w:rFonts w:eastAsia="MS Mincho"/>
          <w:szCs w:val="24"/>
          <w:lang w:val="x-none" w:eastAsia="x-none"/>
        </w:rPr>
        <w:t xml:space="preserve">In this section, </w:t>
      </w:r>
      <w:r w:rsidRPr="00D614E7">
        <w:rPr>
          <w:rFonts w:eastAsia="MS Mincho"/>
          <w:szCs w:val="24"/>
          <w:lang w:val="en-US" w:eastAsia="x-none"/>
        </w:rPr>
        <w:t xml:space="preserve">TRS based UE frequency synchronization </w:t>
      </w:r>
      <w:r w:rsidR="00BE3226" w:rsidRPr="00D614E7">
        <w:rPr>
          <w:rFonts w:eastAsia="MS Mincho"/>
          <w:szCs w:val="24"/>
          <w:lang w:val="x-none" w:eastAsia="x-none"/>
        </w:rPr>
        <w:t>performance is evaluated;</w:t>
      </w:r>
      <w:r w:rsidRPr="00D614E7">
        <w:rPr>
          <w:rFonts w:eastAsia="MS Mincho"/>
          <w:szCs w:val="24"/>
          <w:lang w:val="x-none" w:eastAsia="x-none"/>
        </w:rPr>
        <w:t xml:space="preserve"> </w:t>
      </w:r>
      <w:r w:rsidR="00BE3226" w:rsidRPr="00D614E7">
        <w:rPr>
          <w:rFonts w:eastAsia="MS Mincho"/>
          <w:szCs w:val="24"/>
          <w:lang w:val="en-US" w:eastAsia="x-none"/>
        </w:rPr>
        <w:t xml:space="preserve">evaluation results </w:t>
      </w:r>
      <w:r w:rsidR="00A71B06">
        <w:rPr>
          <w:rFonts w:eastAsia="MS Mincho"/>
          <w:szCs w:val="24"/>
          <w:lang w:val="en-US" w:eastAsia="x-none"/>
        </w:rPr>
        <w:t>are</w:t>
      </w:r>
      <w:r w:rsidR="00BE3226" w:rsidRPr="00D614E7">
        <w:rPr>
          <w:rFonts w:eastAsia="MS Mincho"/>
          <w:szCs w:val="24"/>
          <w:lang w:val="x-none" w:eastAsia="x-none"/>
        </w:rPr>
        <w:t xml:space="preserve"> presented </w:t>
      </w:r>
      <w:r w:rsidR="00EE50EC" w:rsidRPr="00D614E7">
        <w:rPr>
          <w:rFonts w:eastAsia="MS Mincho"/>
          <w:szCs w:val="24"/>
          <w:lang w:val="en-US" w:eastAsia="x-none"/>
        </w:rPr>
        <w:t>for</w:t>
      </w:r>
      <w:r w:rsidR="00D774AD" w:rsidRPr="00D614E7">
        <w:rPr>
          <w:rFonts w:eastAsia="MS Mincho"/>
          <w:szCs w:val="24"/>
          <w:lang w:val="x-none" w:eastAsia="x-none"/>
        </w:rPr>
        <w:t xml:space="preserve"> </w:t>
      </w:r>
      <w:r w:rsidR="00BE3226" w:rsidRPr="00D614E7">
        <w:rPr>
          <w:rFonts w:eastAsia="MS Mincho"/>
          <w:szCs w:val="24"/>
          <w:lang w:val="en-US" w:eastAsia="x-none"/>
        </w:rPr>
        <w:t xml:space="preserve">both </w:t>
      </w:r>
      <w:r w:rsidR="00D774AD" w:rsidRPr="00D614E7">
        <w:rPr>
          <w:rFonts w:eastAsia="MS Mincho"/>
          <w:szCs w:val="24"/>
          <w:lang w:val="x-none" w:eastAsia="x-none"/>
        </w:rPr>
        <w:t>the one</w:t>
      </w:r>
      <w:r w:rsidR="00D774AD" w:rsidRPr="00D614E7">
        <w:rPr>
          <w:rFonts w:eastAsia="MS Mincho"/>
          <w:szCs w:val="24"/>
          <w:lang w:val="en-US" w:eastAsia="x-none"/>
        </w:rPr>
        <w:t>-</w:t>
      </w:r>
      <w:r w:rsidR="00126C4C" w:rsidRPr="00D614E7">
        <w:rPr>
          <w:rFonts w:eastAsia="MS Mincho"/>
          <w:szCs w:val="24"/>
          <w:lang w:val="x-none" w:eastAsia="x-none"/>
        </w:rPr>
        <w:t xml:space="preserve">slot (X=1) </w:t>
      </w:r>
      <w:r w:rsidR="00D774AD" w:rsidRPr="00D614E7">
        <w:rPr>
          <w:rFonts w:eastAsia="MS Mincho"/>
          <w:szCs w:val="24"/>
          <w:lang w:val="x-none" w:eastAsia="x-none"/>
        </w:rPr>
        <w:t>and the two-</w:t>
      </w:r>
      <w:r w:rsidRPr="00D614E7">
        <w:rPr>
          <w:rFonts w:eastAsia="MS Mincho"/>
          <w:szCs w:val="24"/>
          <w:lang w:val="x-none" w:eastAsia="x-none"/>
        </w:rPr>
        <w:t>slot (X=2)</w:t>
      </w:r>
      <w:r w:rsidRPr="00D614E7">
        <w:rPr>
          <w:rFonts w:eastAsia="MS Mincho"/>
          <w:szCs w:val="24"/>
          <w:lang w:val="en-US" w:eastAsia="x-none"/>
        </w:rPr>
        <w:t xml:space="preserve"> </w:t>
      </w:r>
      <w:r w:rsidR="00E81716" w:rsidRPr="00D614E7">
        <w:rPr>
          <w:rFonts w:eastAsia="MS Mincho"/>
          <w:szCs w:val="24"/>
          <w:lang w:val="en-US" w:eastAsia="x-none"/>
        </w:rPr>
        <w:t xml:space="preserve">using </w:t>
      </w:r>
      <w:r w:rsidRPr="00D614E7">
        <w:rPr>
          <w:rFonts w:eastAsia="MS Mincho"/>
          <w:szCs w:val="24"/>
          <w:lang w:val="x-none" w:eastAsia="x-none"/>
        </w:rPr>
        <w:t>TRS bandwidth B = {2</w:t>
      </w:r>
      <w:r w:rsidR="00EC215F" w:rsidRPr="00D614E7">
        <w:rPr>
          <w:rFonts w:eastAsia="MS Mincho"/>
          <w:szCs w:val="24"/>
          <w:lang w:val="en-US" w:eastAsia="x-none"/>
        </w:rPr>
        <w:t>0</w:t>
      </w:r>
      <w:r w:rsidRPr="00D614E7">
        <w:rPr>
          <w:rFonts w:eastAsia="MS Mincho"/>
          <w:szCs w:val="24"/>
          <w:lang w:val="x-none" w:eastAsia="x-none"/>
        </w:rPr>
        <w:t>, 50</w:t>
      </w:r>
      <w:r w:rsidRPr="00D614E7">
        <w:rPr>
          <w:rFonts w:eastAsia="MS Mincho"/>
          <w:szCs w:val="24"/>
          <w:lang w:val="en-US" w:eastAsia="x-none"/>
        </w:rPr>
        <w:t>, 100</w:t>
      </w:r>
      <w:r w:rsidRPr="00D614E7">
        <w:rPr>
          <w:rFonts w:eastAsia="MS Mincho"/>
          <w:szCs w:val="24"/>
          <w:lang w:val="x-none" w:eastAsia="x-none"/>
        </w:rPr>
        <w:t xml:space="preserve">} </w:t>
      </w:r>
      <w:r w:rsidRPr="00D614E7">
        <w:rPr>
          <w:rFonts w:eastAsia="MS Mincho"/>
          <w:szCs w:val="24"/>
          <w:lang w:val="en-US" w:eastAsia="x-none"/>
        </w:rPr>
        <w:t>P</w:t>
      </w:r>
      <w:r w:rsidRPr="00D614E7">
        <w:rPr>
          <w:rFonts w:eastAsia="MS Mincho"/>
          <w:szCs w:val="24"/>
          <w:lang w:val="x-none" w:eastAsia="x-none"/>
        </w:rPr>
        <w:t>RBs</w:t>
      </w:r>
      <w:r w:rsidRPr="00D614E7">
        <w:rPr>
          <w:rFonts w:eastAsia="MS Mincho"/>
          <w:szCs w:val="24"/>
          <w:lang w:val="en-US" w:eastAsia="x-none"/>
        </w:rPr>
        <w:t>.</w:t>
      </w:r>
    </w:p>
    <w:p w14:paraId="4B907AB7" w14:textId="087DD27B" w:rsidR="00D6389D" w:rsidRPr="00D614E7" w:rsidRDefault="00D6389D" w:rsidP="00D6389D">
      <w:pPr>
        <w:rPr>
          <w:rFonts w:eastAsia="MS Mincho"/>
          <w:szCs w:val="24"/>
          <w:lang w:val="en-US" w:eastAsia="x-none"/>
        </w:rPr>
      </w:pPr>
      <w:r w:rsidRPr="00D614E7">
        <w:rPr>
          <w:rFonts w:eastAsia="MS Mincho"/>
          <w:szCs w:val="24"/>
          <w:lang w:val="en-US" w:eastAsia="x-none"/>
        </w:rPr>
        <w:t>The</w:t>
      </w:r>
      <w:r w:rsidR="00BE3226" w:rsidRPr="00D614E7">
        <w:rPr>
          <w:rFonts w:eastAsia="MS Mincho"/>
          <w:szCs w:val="24"/>
          <w:lang w:val="en-US" w:eastAsia="x-none"/>
        </w:rPr>
        <w:t xml:space="preserve"> evaluations </w:t>
      </w:r>
      <w:r w:rsidR="001F5FAF" w:rsidRPr="00D614E7">
        <w:rPr>
          <w:rFonts w:eastAsia="MS Mincho"/>
          <w:szCs w:val="24"/>
          <w:lang w:val="en-US" w:eastAsia="x-none"/>
        </w:rPr>
        <w:t>were</w:t>
      </w:r>
      <w:r w:rsidR="00BE3226" w:rsidRPr="00D614E7">
        <w:rPr>
          <w:rFonts w:eastAsia="MS Mincho"/>
          <w:szCs w:val="24"/>
          <w:lang w:val="en-US" w:eastAsia="x-none"/>
        </w:rPr>
        <w:t xml:space="preserve"> performed u</w:t>
      </w:r>
      <w:r w:rsidR="00A71B06">
        <w:rPr>
          <w:rFonts w:eastAsia="MS Mincho"/>
          <w:szCs w:val="24"/>
          <w:lang w:val="en-US" w:eastAsia="x-none"/>
        </w:rPr>
        <w:t>s</w:t>
      </w:r>
      <w:r w:rsidR="00BE3226" w:rsidRPr="00D614E7">
        <w:rPr>
          <w:rFonts w:eastAsia="MS Mincho"/>
          <w:szCs w:val="24"/>
          <w:lang w:val="en-US" w:eastAsia="x-none"/>
        </w:rPr>
        <w:t xml:space="preserve">ing </w:t>
      </w:r>
      <w:r w:rsidR="00D774AD" w:rsidRPr="00D614E7">
        <w:rPr>
          <w:rFonts w:eastAsia="MS Mincho"/>
          <w:szCs w:val="24"/>
          <w:lang w:val="en-US" w:eastAsia="x-none"/>
        </w:rPr>
        <w:t>car</w:t>
      </w:r>
      <w:r w:rsidR="00BE3226" w:rsidRPr="00D614E7">
        <w:rPr>
          <w:rFonts w:eastAsia="MS Mincho"/>
          <w:szCs w:val="24"/>
          <w:lang w:val="en-US" w:eastAsia="x-none"/>
        </w:rPr>
        <w:t>rier frequency equal to</w:t>
      </w:r>
      <w:r w:rsidR="00D774AD" w:rsidRPr="00D614E7">
        <w:rPr>
          <w:rFonts w:eastAsia="MS Mincho"/>
          <w:szCs w:val="24"/>
          <w:lang w:val="en-US" w:eastAsia="x-none"/>
        </w:rPr>
        <w:t xml:space="preserve"> 2 GHz </w:t>
      </w:r>
      <w:r w:rsidR="00BE3226" w:rsidRPr="00D614E7">
        <w:rPr>
          <w:rFonts w:eastAsia="MS Mincho"/>
          <w:szCs w:val="24"/>
          <w:lang w:val="en-US" w:eastAsia="x-none"/>
        </w:rPr>
        <w:t xml:space="preserve">and </w:t>
      </w:r>
      <w:r w:rsidR="00BE3226" w:rsidRPr="00D614E7">
        <w:rPr>
          <w:rFonts w:eastAsia="MS Mincho"/>
          <w:szCs w:val="24"/>
          <w:lang w:val="x-none" w:eastAsia="x-none"/>
        </w:rPr>
        <w:t>sub-carrier spacing equal to</w:t>
      </w:r>
      <w:r w:rsidRPr="00D614E7">
        <w:rPr>
          <w:rFonts w:eastAsia="MS Mincho"/>
          <w:szCs w:val="24"/>
          <w:lang w:val="x-none" w:eastAsia="x-none"/>
        </w:rPr>
        <w:t xml:space="preserve"> 15 kHz. The channel model was TDL-A with 300 ns delay spread and traditional Doppler (Jake’s) with Doppler spread equal to 6 Hz</w:t>
      </w:r>
      <w:r w:rsidR="00D774AD" w:rsidRPr="00D614E7">
        <w:rPr>
          <w:rFonts w:eastAsia="MS Mincho"/>
          <w:szCs w:val="24"/>
          <w:lang w:val="en-US" w:eastAsia="x-none"/>
        </w:rPr>
        <w:t xml:space="preserve">, </w:t>
      </w:r>
      <w:r w:rsidR="00D774AD" w:rsidRPr="00D614E7">
        <w:rPr>
          <w:rFonts w:eastAsia="MS Mincho"/>
          <w:szCs w:val="24"/>
          <w:lang w:val="x-none" w:eastAsia="x-none"/>
        </w:rPr>
        <w:t xml:space="preserve">and AWGN with one </w:t>
      </w:r>
      <w:r w:rsidRPr="00D614E7">
        <w:rPr>
          <w:rFonts w:eastAsia="MS Mincho"/>
          <w:szCs w:val="24"/>
          <w:lang w:val="x-none" w:eastAsia="x-none"/>
        </w:rPr>
        <w:t>TX and two RX antennas</w:t>
      </w:r>
      <w:r w:rsidR="00D774AD" w:rsidRPr="00D614E7">
        <w:rPr>
          <w:rFonts w:eastAsia="MS Mincho"/>
          <w:szCs w:val="24"/>
          <w:lang w:val="x-none" w:eastAsia="x-none"/>
        </w:rPr>
        <w:t xml:space="preserve">. </w:t>
      </w:r>
      <w:r w:rsidR="00BE3226" w:rsidRPr="00D614E7">
        <w:rPr>
          <w:rFonts w:eastAsia="MS Mincho"/>
          <w:szCs w:val="24"/>
          <w:lang w:val="x-none" w:eastAsia="x-none"/>
        </w:rPr>
        <w:t>In these</w:t>
      </w:r>
      <w:r w:rsidRPr="00D614E7">
        <w:rPr>
          <w:rFonts w:eastAsia="MS Mincho"/>
          <w:szCs w:val="24"/>
          <w:lang w:val="x-none" w:eastAsia="x-none"/>
        </w:rPr>
        <w:t xml:space="preserve"> evaluations only one TRS burst was used to obtain synchronization, no averaging between TRS bursts was used.</w:t>
      </w:r>
    </w:p>
    <w:p w14:paraId="00C0A343" w14:textId="700F1410" w:rsidR="00D6389D" w:rsidRPr="00D614E7" w:rsidRDefault="00D6389D" w:rsidP="00D6389D">
      <w:pPr>
        <w:rPr>
          <w:rFonts w:eastAsia="MS Mincho"/>
          <w:szCs w:val="24"/>
          <w:lang w:val="en-US" w:eastAsia="x-none"/>
        </w:rPr>
      </w:pPr>
      <w:r w:rsidRPr="00D614E7">
        <w:rPr>
          <w:rFonts w:eastAsia="MS Mincho"/>
          <w:szCs w:val="24"/>
          <w:lang w:val="x-none" w:eastAsia="x-none"/>
        </w:rPr>
        <w:t xml:space="preserve">The TRS are placed in symbol position symbol indexes (4,8) and DMRS in symbol index (2,9). </w:t>
      </w:r>
      <w:r w:rsidRPr="00D614E7">
        <w:rPr>
          <w:rFonts w:eastAsia="MS Mincho"/>
          <w:szCs w:val="24"/>
          <w:lang w:val="en-US" w:eastAsia="x-none"/>
        </w:rPr>
        <w:t xml:space="preserve"> </w:t>
      </w:r>
      <w:r w:rsidR="00E5071A" w:rsidRPr="00D614E7">
        <w:rPr>
          <w:rFonts w:eastAsia="MS Mincho"/>
          <w:szCs w:val="24"/>
          <w:lang w:val="en-US" w:eastAsia="x-none"/>
        </w:rPr>
        <w:t xml:space="preserve"> </w:t>
      </w:r>
    </w:p>
    <w:p w14:paraId="710D551F" w14:textId="3D75CC3A" w:rsidR="00535DA6" w:rsidRPr="00D614E7" w:rsidRDefault="00D6389D" w:rsidP="0002561F">
      <w:pPr>
        <w:rPr>
          <w:rFonts w:eastAsia="MS Mincho"/>
          <w:szCs w:val="24"/>
          <w:lang w:val="en-US" w:eastAsia="x-none"/>
        </w:rPr>
      </w:pPr>
      <w:r w:rsidRPr="00D614E7">
        <w:rPr>
          <w:rFonts w:eastAsia="MS Mincho"/>
          <w:szCs w:val="24"/>
          <w:lang w:val="en-US" w:eastAsia="x-none"/>
        </w:rPr>
        <w:lastRenderedPageBreak/>
        <w:t xml:space="preserve">The resulting </w:t>
      </w:r>
      <w:r w:rsidR="003E7337" w:rsidRPr="00D614E7">
        <w:rPr>
          <w:rFonts w:eastAsia="MS Mincho"/>
          <w:szCs w:val="24"/>
          <w:lang w:val="x-none" w:eastAsia="x-none"/>
        </w:rPr>
        <w:t>frequency synchr</w:t>
      </w:r>
      <w:r w:rsidR="00AF55B8" w:rsidRPr="00D614E7">
        <w:rPr>
          <w:rFonts w:eastAsia="MS Mincho"/>
          <w:szCs w:val="24"/>
          <w:lang w:val="x-none" w:eastAsia="x-none"/>
        </w:rPr>
        <w:t>o</w:t>
      </w:r>
      <w:r w:rsidR="003E7337" w:rsidRPr="00D614E7">
        <w:rPr>
          <w:rFonts w:eastAsia="MS Mincho"/>
          <w:szCs w:val="24"/>
          <w:lang w:val="x-none" w:eastAsia="x-none"/>
        </w:rPr>
        <w:t>ni</w:t>
      </w:r>
      <w:r w:rsidR="00AF55B8" w:rsidRPr="00D614E7">
        <w:rPr>
          <w:rFonts w:eastAsia="MS Mincho"/>
          <w:szCs w:val="24"/>
          <w:lang w:val="x-none" w:eastAsia="x-none"/>
        </w:rPr>
        <w:t xml:space="preserve">zation performance </w:t>
      </w:r>
      <w:r w:rsidRPr="00D614E7">
        <w:rPr>
          <w:rFonts w:eastAsia="MS Mincho"/>
          <w:szCs w:val="24"/>
          <w:lang w:val="en-US" w:eastAsia="x-none"/>
        </w:rPr>
        <w:t>measured as the rms error normalized with the sub-carrier spacing</w:t>
      </w:r>
      <w:r w:rsidR="00E81716" w:rsidRPr="00D614E7">
        <w:rPr>
          <w:rFonts w:eastAsia="MS Mincho"/>
          <w:szCs w:val="24"/>
          <w:lang w:val="en-US" w:eastAsia="x-none"/>
        </w:rPr>
        <w:t xml:space="preserve"> (SCS) can be found in Figure 1 and Figure 2.</w:t>
      </w:r>
    </w:p>
    <w:p w14:paraId="3B7C0CB6" w14:textId="53D6E42D" w:rsidR="00535DA6" w:rsidRDefault="00535DA6" w:rsidP="0002561F"/>
    <w:p w14:paraId="6D1B9480" w14:textId="77777777" w:rsidR="00A71B06" w:rsidRDefault="00D94381" w:rsidP="00D6389D">
      <w:pPr>
        <w:pStyle w:val="Caption"/>
      </w:pPr>
      <w:r w:rsidRPr="00D94381">
        <w:rPr>
          <w:noProof/>
        </w:rPr>
        <w:drawing>
          <wp:inline distT="0" distB="0" distL="0" distR="0" wp14:anchorId="0706D44D" wp14:editId="05367E07">
            <wp:extent cx="4562475" cy="3421856"/>
            <wp:effectExtent l="0" t="0" r="0" b="7620"/>
            <wp:docPr id="1" name="Picture 1" descr="Y:\work\eperern_frequency_and_time_tracking_rs\results\ecshaer_ran1_91ah_vancouver\R1_91_fig_X1_Doppler spread=6Hz, fc=2GHz_300307_300308_300309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work\eperern_frequency_and_time_tracking_rs\results\ecshaer_ran1_91ah_vancouver\R1_91_fig_X1_Doppler spread=6Hz, fc=2GHz_300307_300308_300309_f_est_error_rms.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64613" cy="3423459"/>
                    </a:xfrm>
                    <a:prstGeom prst="rect">
                      <a:avLst/>
                    </a:prstGeom>
                    <a:noFill/>
                    <a:ln>
                      <a:noFill/>
                    </a:ln>
                  </pic:spPr>
                </pic:pic>
              </a:graphicData>
            </a:graphic>
          </wp:inline>
        </w:drawing>
      </w:r>
    </w:p>
    <w:p w14:paraId="4069D9C9" w14:textId="13160C80" w:rsidR="00D6389D" w:rsidRDefault="00D6389D" w:rsidP="00D6389D">
      <w:pPr>
        <w:pStyle w:val="Caption"/>
      </w:pPr>
      <w:r w:rsidRPr="00D6389D">
        <w:t xml:space="preserve"> </w:t>
      </w:r>
      <w:r>
        <w:t xml:space="preserve">Figure </w:t>
      </w:r>
      <w:r>
        <w:fldChar w:fldCharType="begin"/>
      </w:r>
      <w:r>
        <w:instrText xml:space="preserve"> SEQ Figure \* ARABIC </w:instrText>
      </w:r>
      <w:r>
        <w:fldChar w:fldCharType="separate"/>
      </w:r>
      <w:r w:rsidR="00EC22D1">
        <w:rPr>
          <w:noProof/>
        </w:rPr>
        <w:t>1</w:t>
      </w:r>
      <w:r>
        <w:fldChar w:fldCharType="end"/>
      </w:r>
      <w:r>
        <w:t xml:space="preserve"> Typical TRS based frequency synchronization performance for slow moving UE for the agreed one-slot TRS format (X=1).  </w:t>
      </w:r>
    </w:p>
    <w:p w14:paraId="1ED40BD8" w14:textId="77777777" w:rsidR="00D6389D" w:rsidRDefault="002D3B5A" w:rsidP="00EC215F">
      <w:pPr>
        <w:keepNext/>
        <w:jc w:val="center"/>
      </w:pPr>
      <w:r w:rsidRPr="002D3B5A">
        <w:rPr>
          <w:noProof/>
        </w:rPr>
        <w:lastRenderedPageBreak/>
        <w:drawing>
          <wp:inline distT="0" distB="0" distL="0" distR="0" wp14:anchorId="3E0D50D6" wp14:editId="6322F1EE">
            <wp:extent cx="4599196" cy="3412490"/>
            <wp:effectExtent l="0" t="0" r="0" b="0"/>
            <wp:docPr id="3" name="Picture 3" descr="Y:\work\eperern_frequency_and_time_tracking_rs\results\ecshaer_ran1_91ah_vancouver\R1_91_fig_X2_Doppler spread=6Hz, fc=2GHz_300310_300311_300312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work\eperern_frequency_and_time_tracking_rs\results\ecshaer_ran1_91ah_vancouver\R1_91_fig_X2_Doppler spread=6Hz, fc=2GHz_300310_300311_300312_f_est_error_rms.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00527" cy="3413478"/>
                    </a:xfrm>
                    <a:prstGeom prst="rect">
                      <a:avLst/>
                    </a:prstGeom>
                    <a:noFill/>
                    <a:ln>
                      <a:noFill/>
                    </a:ln>
                  </pic:spPr>
                </pic:pic>
              </a:graphicData>
            </a:graphic>
          </wp:inline>
        </w:drawing>
      </w:r>
    </w:p>
    <w:p w14:paraId="48C63462" w14:textId="365AD906" w:rsidR="003E7337" w:rsidRDefault="00D6389D" w:rsidP="00D6389D">
      <w:pPr>
        <w:pStyle w:val="Caption"/>
        <w:jc w:val="both"/>
      </w:pPr>
      <w:r>
        <w:t xml:space="preserve">Figure </w:t>
      </w:r>
      <w:r>
        <w:fldChar w:fldCharType="begin"/>
      </w:r>
      <w:r>
        <w:instrText xml:space="preserve"> SEQ Figure \* ARABIC </w:instrText>
      </w:r>
      <w:r>
        <w:fldChar w:fldCharType="separate"/>
      </w:r>
      <w:r w:rsidR="00EC22D1">
        <w:rPr>
          <w:noProof/>
        </w:rPr>
        <w:t>2</w:t>
      </w:r>
      <w:r>
        <w:fldChar w:fldCharType="end"/>
      </w:r>
      <w:r>
        <w:t xml:space="preserve"> </w:t>
      </w:r>
      <w:r w:rsidR="007D0604">
        <w:t xml:space="preserve">Typical TRS based </w:t>
      </w:r>
      <w:r w:rsidR="003E7337">
        <w:t xml:space="preserve">frequency synchronization performance </w:t>
      </w:r>
      <w:r w:rsidR="00084D81">
        <w:t>for slow moving UE</w:t>
      </w:r>
      <w:r>
        <w:t xml:space="preserve"> for the agreed two-slot TRS format (X=2)</w:t>
      </w:r>
      <w:r w:rsidR="00084D81">
        <w:t xml:space="preserve">.  </w:t>
      </w:r>
    </w:p>
    <w:p w14:paraId="02A086FA" w14:textId="27F0B163" w:rsidR="00D6389D" w:rsidRDefault="00D6389D" w:rsidP="00D6389D"/>
    <w:p w14:paraId="09C080B5" w14:textId="77777777" w:rsidR="00D6389D" w:rsidRPr="00D6389D" w:rsidRDefault="00D6389D" w:rsidP="006F2B97"/>
    <w:p w14:paraId="091A2A21" w14:textId="7D57CF66" w:rsidR="00D6389D" w:rsidRPr="00D6389D" w:rsidRDefault="00D6389D" w:rsidP="00D6389D">
      <w:pPr>
        <w:pStyle w:val="Caption"/>
        <w:keepNext/>
        <w:rPr>
          <w:lang w:val="en-US"/>
        </w:rPr>
      </w:pPr>
      <w:r>
        <w:t xml:space="preserve">Table </w:t>
      </w:r>
      <w:r>
        <w:fldChar w:fldCharType="begin"/>
      </w:r>
      <w:r>
        <w:instrText xml:space="preserve"> SEQ Table \* ARABIC </w:instrText>
      </w:r>
      <w:r>
        <w:fldChar w:fldCharType="separate"/>
      </w:r>
      <w:r w:rsidR="00BE3226">
        <w:rPr>
          <w:noProof/>
        </w:rPr>
        <w:t>1</w:t>
      </w:r>
      <w:r>
        <w:fldChar w:fldCharType="end"/>
      </w:r>
      <w:r w:rsidRPr="00D6389D">
        <w:t xml:space="preserve"> The performance at SNR=-6dB for the one slot (X=1)</w:t>
      </w:r>
      <w:r w:rsidR="006F2B97">
        <w:t xml:space="preserve"> </w:t>
      </w:r>
      <w:r w:rsidRPr="00D6389D">
        <w:t>and the two</w:t>
      </w:r>
      <w:r w:rsidR="00EC215F">
        <w:t>-</w:t>
      </w:r>
      <w:r w:rsidRPr="00D6389D">
        <w:t>slot (X=2) and TRS ba</w:t>
      </w:r>
      <w:r w:rsidR="00C934B0">
        <w:t xml:space="preserve">ndwidth </w:t>
      </w:r>
      <w:r w:rsidRPr="00D6389D">
        <w:t>B = {2</w:t>
      </w:r>
      <w:r w:rsidR="00D614E7">
        <w:t>0</w:t>
      </w:r>
      <w:r w:rsidRPr="00D6389D">
        <w:t>, 50,10</w:t>
      </w:r>
      <w:r>
        <w:t>0}</w:t>
      </w:r>
      <w:r w:rsidR="00C934B0">
        <w:t xml:space="preserve"> PRBs</w:t>
      </w:r>
      <w:r w:rsidRPr="00D6389D">
        <w:t>.</w:t>
      </w:r>
    </w:p>
    <w:p w14:paraId="42B3E9DA" w14:textId="76F7D5FD" w:rsidR="003D3627" w:rsidRDefault="002D3B5A" w:rsidP="0002561F">
      <w:r>
        <w:rPr>
          <w:noProof/>
        </w:rPr>
        <w:drawing>
          <wp:inline distT="0" distB="0" distL="0" distR="0" wp14:anchorId="636BE2F4" wp14:editId="19A57FF9">
            <wp:extent cx="5399380" cy="16423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46935" cy="1656790"/>
                    </a:xfrm>
                    <a:prstGeom prst="rect">
                      <a:avLst/>
                    </a:prstGeom>
                    <a:noFill/>
                  </pic:spPr>
                </pic:pic>
              </a:graphicData>
            </a:graphic>
          </wp:inline>
        </w:drawing>
      </w:r>
    </w:p>
    <w:p w14:paraId="07B8E6A4" w14:textId="5603705F" w:rsidR="00D6389D" w:rsidRDefault="00D6389D" w:rsidP="0002561F"/>
    <w:p w14:paraId="7352BF8F" w14:textId="742CE03F" w:rsidR="00E81716" w:rsidRDefault="00E81716" w:rsidP="00E81716">
      <w:r>
        <w:t xml:space="preserve">The RAN4 requirement on the UE TX error </w:t>
      </w:r>
      <w:r w:rsidR="007F05C8">
        <w:t xml:space="preserve">[1-2] </w:t>
      </w:r>
      <w:r>
        <w:t xml:space="preserve">is expressed in relation to the carrier frequency; the error should be less than 0.1ppm of the carrier frequency.  Comparison of the UE TX frequency accuracy requirement of 0.1ppm and the expected frequency synchronization performance at -6dB SNR </w:t>
      </w:r>
      <w:r w:rsidR="00567A14">
        <w:t>c</w:t>
      </w:r>
      <w:r w:rsidR="00BE3226">
        <w:t xml:space="preserve">an be found </w:t>
      </w:r>
      <w:r>
        <w:t>in Figure 3 and Figure 4, for the one-slot and the two- slot TRS burst format, respectively, assuming a TRS burst bandwidth of 20 PRBs.</w:t>
      </w:r>
    </w:p>
    <w:p w14:paraId="7AFD7B36" w14:textId="77777777" w:rsidR="00EC22D1" w:rsidRDefault="000A2C75" w:rsidP="00E55C0E">
      <w:pPr>
        <w:keepNext/>
        <w:jc w:val="center"/>
      </w:pPr>
      <w:r w:rsidRPr="000A2C75">
        <w:rPr>
          <w:noProof/>
        </w:rPr>
        <w:lastRenderedPageBreak/>
        <w:drawing>
          <wp:inline distT="0" distB="0" distL="0" distR="0" wp14:anchorId="3ECBCB6E" wp14:editId="03F66FFF">
            <wp:extent cx="5304173" cy="3975100"/>
            <wp:effectExtent l="0" t="0" r="0" b="6350"/>
            <wp:docPr id="4" name="Picture 4" descr="C:\Users\ecshaer\Documents\Repositories\ER-RAT_git\2016\Work\MATLAB\PPM_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cshaer\Documents\Repositories\ER-RAT_git\2016\Work\MATLAB\PPM_v=30_kmph.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07433" cy="3977543"/>
                    </a:xfrm>
                    <a:prstGeom prst="rect">
                      <a:avLst/>
                    </a:prstGeom>
                    <a:noFill/>
                    <a:ln>
                      <a:noFill/>
                    </a:ln>
                  </pic:spPr>
                </pic:pic>
              </a:graphicData>
            </a:graphic>
          </wp:inline>
        </w:drawing>
      </w:r>
    </w:p>
    <w:p w14:paraId="78A3CEBA" w14:textId="6EEEEBEB" w:rsidR="000A2C75" w:rsidRDefault="00EC22D1" w:rsidP="00E55C0E">
      <w:pPr>
        <w:pStyle w:val="Caption"/>
        <w:jc w:val="both"/>
      </w:pPr>
      <w:r>
        <w:t xml:space="preserve">Figure </w:t>
      </w:r>
      <w:r>
        <w:fldChar w:fldCharType="begin"/>
      </w:r>
      <w:r>
        <w:instrText xml:space="preserve"> SEQ Figure \* ARABIC </w:instrText>
      </w:r>
      <w:r>
        <w:fldChar w:fldCharType="separate"/>
      </w:r>
      <w:r>
        <w:rPr>
          <w:noProof/>
        </w:rPr>
        <w:t>3</w:t>
      </w:r>
      <w:r>
        <w:fldChar w:fldCharType="end"/>
      </w:r>
      <w:r>
        <w:t xml:space="preserve"> Comparison of the UE TX frequency accuracy requirement of 0.1ppm and the expected frequency synchronization performance at -6dB SNR for the two-slot TRS burst with 50 PRBs bandwidth.</w:t>
      </w:r>
    </w:p>
    <w:p w14:paraId="07BB6841" w14:textId="30D4EB47" w:rsidR="006F2B97" w:rsidRDefault="00E81716" w:rsidP="00E81716">
      <w:r>
        <w:lastRenderedPageBreak/>
        <w:t xml:space="preserve"> . </w:t>
      </w:r>
      <w:r w:rsidR="00D6389D" w:rsidRPr="00D6389D">
        <w:rPr>
          <w:noProof/>
        </w:rPr>
        <w:drawing>
          <wp:inline distT="0" distB="0" distL="0" distR="0" wp14:anchorId="380BCD86" wp14:editId="01CE74FD">
            <wp:extent cx="5943600" cy="4453625"/>
            <wp:effectExtent l="0" t="0" r="0" b="4445"/>
            <wp:docPr id="12" name="Picture 12" descr="C:\Users\ecshaer\Documents\Repositories\ER-RAT_git\2016\Work\MATLAB\PPM_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cshaer\Documents\Repositories\ER-RAT_git\2016\Work\MATLAB\PPM_v=30_kmph.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4453625"/>
                    </a:xfrm>
                    <a:prstGeom prst="rect">
                      <a:avLst/>
                    </a:prstGeom>
                    <a:noFill/>
                    <a:ln>
                      <a:noFill/>
                    </a:ln>
                  </pic:spPr>
                </pic:pic>
              </a:graphicData>
            </a:graphic>
          </wp:inline>
        </w:drawing>
      </w:r>
    </w:p>
    <w:p w14:paraId="485A0931" w14:textId="272975D3" w:rsidR="006F2B97" w:rsidRDefault="006F2B97" w:rsidP="006F2B97">
      <w:pPr>
        <w:pStyle w:val="Caption"/>
        <w:jc w:val="both"/>
      </w:pPr>
      <w:r>
        <w:t xml:space="preserve">Figure </w:t>
      </w:r>
      <w:r>
        <w:fldChar w:fldCharType="begin"/>
      </w:r>
      <w:r>
        <w:instrText xml:space="preserve"> SEQ Figure \* ARABIC </w:instrText>
      </w:r>
      <w:r>
        <w:fldChar w:fldCharType="separate"/>
      </w:r>
      <w:r w:rsidR="00D97BA6">
        <w:rPr>
          <w:noProof/>
        </w:rPr>
        <w:t>4</w:t>
      </w:r>
      <w:r>
        <w:fldChar w:fldCharType="end"/>
      </w:r>
      <w:r>
        <w:t xml:space="preserve"> Comparison of the UE TX frequency accuracy requirement of 0.1ppm and the expected frequency synchronization performance at -6dB SNR for the two-slot TRS burst with 20 PRBs bandwidth. </w:t>
      </w:r>
    </w:p>
    <w:p w14:paraId="48833052" w14:textId="3C313F66" w:rsidR="006F2B97" w:rsidRDefault="006F2B97" w:rsidP="006F2B97">
      <w:pPr>
        <w:pStyle w:val="Caption"/>
        <w:jc w:val="both"/>
      </w:pPr>
    </w:p>
    <w:p w14:paraId="047020BA" w14:textId="4F84396D" w:rsidR="00D6389D" w:rsidRDefault="00D6389D" w:rsidP="006F2B97">
      <w:pPr>
        <w:pStyle w:val="Caption"/>
        <w:jc w:val="both"/>
      </w:pPr>
    </w:p>
    <w:p w14:paraId="5FF9A05A" w14:textId="77777777" w:rsidR="006F2B97" w:rsidRDefault="00D6389D" w:rsidP="006F2B97">
      <w:pPr>
        <w:keepNext/>
      </w:pPr>
      <w:r w:rsidRPr="00D6389D">
        <w:rPr>
          <w:noProof/>
        </w:rPr>
        <w:lastRenderedPageBreak/>
        <w:drawing>
          <wp:inline distT="0" distB="0" distL="0" distR="0" wp14:anchorId="54B41C83" wp14:editId="2901046C">
            <wp:extent cx="5943600" cy="4453625"/>
            <wp:effectExtent l="0" t="0" r="0" b="4445"/>
            <wp:docPr id="13" name="Picture 13" descr="C:\Users\ecshaer\Documents\Repositories\ER-RAT_git\2016\Work\MATLAB\PPM_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cshaer\Documents\Repositories\ER-RAT_git\2016\Work\MATLAB\PPM_v=30_kmph.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453625"/>
                    </a:xfrm>
                    <a:prstGeom prst="rect">
                      <a:avLst/>
                    </a:prstGeom>
                    <a:noFill/>
                    <a:ln>
                      <a:noFill/>
                    </a:ln>
                  </pic:spPr>
                </pic:pic>
              </a:graphicData>
            </a:graphic>
          </wp:inline>
        </w:drawing>
      </w:r>
    </w:p>
    <w:p w14:paraId="4B0C9B11" w14:textId="77300303" w:rsidR="00D6389D" w:rsidRDefault="006F2B97" w:rsidP="006F2B97">
      <w:pPr>
        <w:pStyle w:val="Caption"/>
        <w:jc w:val="both"/>
      </w:pPr>
      <w:r>
        <w:t xml:space="preserve">Figure </w:t>
      </w:r>
      <w:r>
        <w:fldChar w:fldCharType="begin"/>
      </w:r>
      <w:r>
        <w:instrText xml:space="preserve"> SEQ Figure \* ARABIC </w:instrText>
      </w:r>
      <w:r>
        <w:fldChar w:fldCharType="separate"/>
      </w:r>
      <w:r w:rsidR="00D97BA6">
        <w:rPr>
          <w:noProof/>
        </w:rPr>
        <w:t>5</w:t>
      </w:r>
      <w:r>
        <w:fldChar w:fldCharType="end"/>
      </w:r>
      <w:r>
        <w:t xml:space="preserve"> Comparison of the UE TX frequency accuracy requirement of 0.1ppm frequency synchronization performance at -6dB SNR for the one-slot TRS burst with 20 PRBs bandwidth. </w:t>
      </w:r>
    </w:p>
    <w:p w14:paraId="60A05A7F" w14:textId="55B3DA49" w:rsidR="00D6389D" w:rsidRDefault="00AE6858" w:rsidP="0002561F">
      <w:r>
        <w:t>From these plots it can be observed that the synchronization performance does not scale well with carrier frequency and that the UE TX frequency</w:t>
      </w:r>
      <w:r w:rsidR="00BE3226">
        <w:t xml:space="preserve"> accuracy requirement of 0.1ppm </w:t>
      </w:r>
      <w:r>
        <w:t>of the carrier frequency wil</w:t>
      </w:r>
      <w:r w:rsidR="00BE3226">
        <w:t xml:space="preserve">l not be met at low frequency bands </w:t>
      </w:r>
      <w:r>
        <w:t>with agreed TRS burst</w:t>
      </w:r>
      <w:r w:rsidR="00BE3226">
        <w:t xml:space="preserve"> patterns for users at SNR =-6dB</w:t>
      </w:r>
      <w:r>
        <w:t>.</w:t>
      </w:r>
    </w:p>
    <w:p w14:paraId="0EEA8D8B" w14:textId="54CCC4E6" w:rsidR="00D6389D" w:rsidRDefault="00C21E54" w:rsidP="00C21E54">
      <w:pPr>
        <w:pStyle w:val="Observation"/>
      </w:pPr>
      <w:bookmarkStart w:id="2" w:name="_Toc503536175"/>
      <w:r>
        <w:t xml:space="preserve">The UE TX frequency accuracy requirement of 0.1ppm of the carrier frequency will not be met </w:t>
      </w:r>
      <w:r w:rsidR="00604BBC">
        <w:t>below 1 GHz</w:t>
      </w:r>
      <w:r>
        <w:t xml:space="preserve"> with agreed</w:t>
      </w:r>
      <w:r w:rsidR="00144E92">
        <w:t xml:space="preserve"> two-slot</w:t>
      </w:r>
      <w:r>
        <w:t xml:space="preserve"> TRS burst patterns </w:t>
      </w:r>
      <w:r w:rsidR="00604BBC">
        <w:t xml:space="preserve">and TRS bandwidth of 20 PRBs </w:t>
      </w:r>
      <w:r>
        <w:t>for users at low SNR (=-6dB).</w:t>
      </w:r>
      <w:bookmarkEnd w:id="2"/>
      <w:r>
        <w:t xml:space="preserve"> </w:t>
      </w:r>
    </w:p>
    <w:p w14:paraId="5BD11E75" w14:textId="7363B00A" w:rsidR="00320586" w:rsidRDefault="00320586" w:rsidP="00320586">
      <w:pPr>
        <w:pStyle w:val="Observation"/>
      </w:pPr>
      <w:bookmarkStart w:id="3" w:name="_Toc503536176"/>
      <w:r>
        <w:t>The UE TX frequency accuracy requirement of 0.1ppm of the carrier frequency will not be met below 600 MHz with agreed two-slot TRS burst patterns and TRS bandwidth of 50 PRBs for users at low SNR (=-6dB).</w:t>
      </w:r>
      <w:bookmarkEnd w:id="3"/>
      <w:r>
        <w:t xml:space="preserve"> </w:t>
      </w:r>
    </w:p>
    <w:p w14:paraId="4EAA992D" w14:textId="77777777" w:rsidR="00320586" w:rsidRDefault="00320586" w:rsidP="00E55C0E">
      <w:pPr>
        <w:pStyle w:val="Observation"/>
        <w:numPr>
          <w:ilvl w:val="0"/>
          <w:numId w:val="0"/>
        </w:numPr>
      </w:pPr>
    </w:p>
    <w:p w14:paraId="2AF42AFC" w14:textId="77777777" w:rsidR="002C19E3" w:rsidRDefault="002C19E3" w:rsidP="0002561F"/>
    <w:p w14:paraId="7FCCEC1D" w14:textId="7E2F7C7F" w:rsidR="006E01C1" w:rsidRDefault="00D6389D" w:rsidP="00D6389D">
      <w:pPr>
        <w:pStyle w:val="Heading2"/>
      </w:pPr>
      <w:r>
        <w:t xml:space="preserve">The </w:t>
      </w:r>
      <w:r w:rsidR="00C21E54">
        <w:t>i</w:t>
      </w:r>
      <w:r>
        <w:t>mpact of UE frequency error</w:t>
      </w:r>
    </w:p>
    <w:p w14:paraId="637F9B07" w14:textId="332250E6" w:rsidR="00D6389D" w:rsidRPr="00EC215F" w:rsidRDefault="002D3B5A"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GB"/>
        </w:rPr>
        <w:t xml:space="preserve">The impact </w:t>
      </w:r>
      <w:r w:rsidR="00D6389D" w:rsidRPr="00EC215F">
        <w:rPr>
          <w:rFonts w:ascii="Times New Roman" w:hAnsi="Times New Roman" w:cs="Times New Roman"/>
          <w:sz w:val="20"/>
          <w:lang w:val="en-GB"/>
        </w:rPr>
        <w:t>on</w:t>
      </w:r>
      <w:r w:rsidRPr="00EC215F">
        <w:rPr>
          <w:rFonts w:ascii="Times New Roman" w:hAnsi="Times New Roman" w:cs="Times New Roman"/>
          <w:sz w:val="20"/>
          <w:lang w:val="en-GB"/>
        </w:rPr>
        <w:t xml:space="preserve"> a</w:t>
      </w:r>
      <w:r w:rsidR="00084D81" w:rsidRPr="00EC215F">
        <w:rPr>
          <w:rFonts w:ascii="Times New Roman" w:hAnsi="Times New Roman" w:cs="Times New Roman"/>
          <w:sz w:val="20"/>
        </w:rPr>
        <w:t xml:space="preserve">djacent channel suppression </w:t>
      </w:r>
      <w:r w:rsidR="00084D81" w:rsidRPr="00EC215F">
        <w:rPr>
          <w:rFonts w:ascii="Times New Roman" w:hAnsi="Times New Roman" w:cs="Times New Roman"/>
          <w:sz w:val="20"/>
          <w:lang w:val="en-US"/>
        </w:rPr>
        <w:t xml:space="preserve">and inter-carrier-interference (ICI) in the gNB </w:t>
      </w:r>
      <w:r w:rsidR="00084D81" w:rsidRPr="00EC215F">
        <w:rPr>
          <w:rFonts w:ascii="Times New Roman" w:hAnsi="Times New Roman" w:cs="Times New Roman"/>
          <w:sz w:val="20"/>
        </w:rPr>
        <w:t>due to UE frequency error</w:t>
      </w:r>
      <w:r w:rsidR="00084D81" w:rsidRPr="00EC215F">
        <w:rPr>
          <w:rFonts w:ascii="Times New Roman" w:hAnsi="Times New Roman" w:cs="Times New Roman"/>
          <w:sz w:val="20"/>
          <w:lang w:val="en-US"/>
        </w:rPr>
        <w:t xml:space="preserve"> </w:t>
      </w:r>
      <w:r w:rsidR="00084D81" w:rsidRPr="00EC215F">
        <w:rPr>
          <w:rFonts w:ascii="Times New Roman" w:hAnsi="Times New Roman" w:cs="Times New Roman"/>
          <w:sz w:val="20"/>
        </w:rPr>
        <w:t xml:space="preserve">should be very small with reasonable UE sync errors </w:t>
      </w:r>
      <w:r w:rsidR="00084D81" w:rsidRPr="00EC215F">
        <w:rPr>
          <w:rFonts w:ascii="Times New Roman" w:hAnsi="Times New Roman" w:cs="Times New Roman"/>
          <w:sz w:val="20"/>
          <w:lang w:val="en-US"/>
        </w:rPr>
        <w:t xml:space="preserve">in the range of </w:t>
      </w:r>
      <w:r w:rsidR="00084D81" w:rsidRPr="00EC215F">
        <w:rPr>
          <w:rFonts w:ascii="Times New Roman" w:hAnsi="Times New Roman" w:cs="Times New Roman"/>
          <w:sz w:val="20"/>
        </w:rPr>
        <w:t xml:space="preserve">a few </w:t>
      </w:r>
      <w:r w:rsidR="003D3627" w:rsidRPr="00EC215F">
        <w:rPr>
          <w:rFonts w:ascii="Times New Roman" w:hAnsi="Times New Roman" w:cs="Times New Roman"/>
          <w:sz w:val="20"/>
          <w:lang w:val="en-US"/>
        </w:rPr>
        <w:t>percent in relation to the SCS</w:t>
      </w:r>
      <w:r w:rsidRPr="00EC215F">
        <w:rPr>
          <w:rFonts w:ascii="Times New Roman" w:hAnsi="Times New Roman" w:cs="Times New Roman"/>
          <w:sz w:val="20"/>
        </w:rPr>
        <w:t xml:space="preserve">. </w:t>
      </w:r>
      <w:r w:rsidR="00D6389D" w:rsidRPr="00EC215F">
        <w:rPr>
          <w:rFonts w:ascii="Times New Roman" w:hAnsi="Times New Roman" w:cs="Times New Roman"/>
          <w:sz w:val="20"/>
          <w:lang w:val="en-US"/>
        </w:rPr>
        <w:t xml:space="preserve"> </w:t>
      </w:r>
      <w:r w:rsidR="00C934B0" w:rsidRPr="00EC215F">
        <w:rPr>
          <w:rFonts w:ascii="Times New Roman" w:hAnsi="Times New Roman" w:cs="Times New Roman"/>
          <w:sz w:val="20"/>
          <w:lang w:val="en-US"/>
        </w:rPr>
        <w:t>If</w:t>
      </w:r>
      <w:r w:rsidR="00D6389D" w:rsidRPr="00EC215F">
        <w:rPr>
          <w:rFonts w:ascii="Times New Roman" w:hAnsi="Times New Roman" w:cs="Times New Roman"/>
          <w:sz w:val="20"/>
          <w:lang w:val="en-US"/>
        </w:rPr>
        <w:t xml:space="preserve"> the frequency offset</w:t>
      </w:r>
      <w:r w:rsidR="005D1A11" w:rsidRPr="00EC215F">
        <w:rPr>
          <w:rFonts w:ascii="Times New Roman" w:hAnsi="Times New Roman" w:cs="Times New Roman"/>
          <w:sz w:val="20"/>
          <w:lang w:val="en-US"/>
        </w:rPr>
        <w:t xml:space="preserve"> in </w:t>
      </w:r>
      <w:r w:rsidR="00DD3F36" w:rsidRPr="00EC215F">
        <w:rPr>
          <w:rFonts w:ascii="Times New Roman" w:hAnsi="Times New Roman" w:cs="Times New Roman"/>
          <w:sz w:val="20"/>
          <w:lang w:val="en-US"/>
        </w:rPr>
        <w:t xml:space="preserve">the gNB </w:t>
      </w:r>
      <w:r w:rsidR="005D1A11" w:rsidRPr="00EC215F">
        <w:rPr>
          <w:rFonts w:ascii="Times New Roman" w:hAnsi="Times New Roman" w:cs="Times New Roman"/>
          <w:sz w:val="20"/>
          <w:lang w:val="en-US"/>
        </w:rPr>
        <w:t xml:space="preserve">radio receiver </w:t>
      </w:r>
      <w:r w:rsidR="00DD3F36" w:rsidRPr="00EC215F">
        <w:rPr>
          <w:rFonts w:ascii="Times New Roman" w:hAnsi="Times New Roman" w:cs="Times New Roman"/>
          <w:sz w:val="20"/>
          <w:lang w:val="en-US"/>
        </w:rPr>
        <w:t xml:space="preserve">is small enough </w:t>
      </w:r>
      <w:r w:rsidR="00D6389D" w:rsidRPr="00EC215F">
        <w:rPr>
          <w:rFonts w:ascii="Times New Roman" w:hAnsi="Times New Roman" w:cs="Times New Roman"/>
          <w:sz w:val="20"/>
          <w:lang w:val="en-US"/>
        </w:rPr>
        <w:t xml:space="preserve">then the gNB </w:t>
      </w:r>
      <w:r w:rsidR="005D1A11" w:rsidRPr="00EC215F">
        <w:rPr>
          <w:rFonts w:ascii="Times New Roman" w:hAnsi="Times New Roman" w:cs="Times New Roman"/>
          <w:sz w:val="20"/>
          <w:lang w:val="en-US"/>
        </w:rPr>
        <w:t xml:space="preserve">receiver </w:t>
      </w:r>
      <w:r w:rsidR="00D6389D" w:rsidRPr="00EC215F">
        <w:rPr>
          <w:rFonts w:ascii="Times New Roman" w:hAnsi="Times New Roman" w:cs="Times New Roman"/>
          <w:sz w:val="20"/>
          <w:lang w:val="en-US"/>
        </w:rPr>
        <w:t>can synchronize and demodulate the signal with expected perform</w:t>
      </w:r>
      <w:r w:rsidR="00C4355D" w:rsidRPr="00EC215F">
        <w:rPr>
          <w:rFonts w:ascii="Times New Roman" w:hAnsi="Times New Roman" w:cs="Times New Roman"/>
          <w:sz w:val="20"/>
          <w:lang w:val="en-US"/>
        </w:rPr>
        <w:t>ance.</w:t>
      </w:r>
      <w:r w:rsidR="00D6389D" w:rsidRPr="00EC215F">
        <w:rPr>
          <w:rFonts w:ascii="Times New Roman" w:hAnsi="Times New Roman" w:cs="Times New Roman"/>
          <w:sz w:val="20"/>
          <w:lang w:val="en-US"/>
        </w:rPr>
        <w:t xml:space="preserve"> However, if the frequency offset is larger than the gNB </w:t>
      </w:r>
      <w:r w:rsidR="005D1A11" w:rsidRPr="00EC215F">
        <w:rPr>
          <w:rFonts w:ascii="Times New Roman" w:hAnsi="Times New Roman" w:cs="Times New Roman"/>
          <w:sz w:val="20"/>
          <w:lang w:val="en-US"/>
        </w:rPr>
        <w:t xml:space="preserve">receiver </w:t>
      </w:r>
      <w:r w:rsidR="00D6389D" w:rsidRPr="00EC215F">
        <w:rPr>
          <w:rFonts w:ascii="Times New Roman" w:hAnsi="Times New Roman" w:cs="Times New Roman"/>
          <w:sz w:val="20"/>
          <w:lang w:val="en-US"/>
        </w:rPr>
        <w:t xml:space="preserve">frequency synchronization mechanism can handle then UL performance could suffer catastrophically. </w:t>
      </w:r>
    </w:p>
    <w:p w14:paraId="04070741" w14:textId="77777777" w:rsidR="00084D81" w:rsidRPr="00EC215F" w:rsidRDefault="00084D81" w:rsidP="00EC215F">
      <w:pPr>
        <w:pStyle w:val="RAN1text"/>
        <w:jc w:val="both"/>
        <w:rPr>
          <w:rFonts w:ascii="Times New Roman" w:hAnsi="Times New Roman" w:cs="Times New Roman"/>
          <w:sz w:val="20"/>
        </w:rPr>
      </w:pPr>
    </w:p>
    <w:p w14:paraId="3D24A009" w14:textId="21750277" w:rsidR="00B13AEC" w:rsidRPr="00EC215F" w:rsidRDefault="00D6389D"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 xml:space="preserve">Thus, the total </w:t>
      </w:r>
      <w:r w:rsidR="00B13AEC" w:rsidRPr="00EC215F">
        <w:rPr>
          <w:rFonts w:ascii="Times New Roman" w:hAnsi="Times New Roman" w:cs="Times New Roman"/>
          <w:sz w:val="20"/>
          <w:lang w:val="en-US"/>
        </w:rPr>
        <w:t xml:space="preserve">frequency error </w:t>
      </w:r>
      <w:r w:rsidR="003E5E3D" w:rsidRPr="00EC215F">
        <w:rPr>
          <w:rFonts w:ascii="Times New Roman" w:hAnsi="Times New Roman" w:cs="Times New Roman"/>
          <w:sz w:val="20"/>
          <w:lang w:val="en-US"/>
        </w:rPr>
        <w:t xml:space="preserve">that </w:t>
      </w:r>
      <w:r w:rsidR="00B13AEC" w:rsidRPr="00EC215F">
        <w:rPr>
          <w:rFonts w:ascii="Times New Roman" w:hAnsi="Times New Roman" w:cs="Times New Roman"/>
          <w:sz w:val="20"/>
          <w:lang w:val="en-US"/>
        </w:rPr>
        <w:t xml:space="preserve">the gNB </w:t>
      </w:r>
      <w:r w:rsidR="0066578C" w:rsidRPr="00EC215F">
        <w:rPr>
          <w:rFonts w:ascii="Times New Roman" w:hAnsi="Times New Roman" w:cs="Times New Roman"/>
          <w:sz w:val="20"/>
          <w:lang w:val="en-US"/>
        </w:rPr>
        <w:t xml:space="preserve">radio receiver </w:t>
      </w:r>
      <w:r w:rsidR="00B13AEC" w:rsidRPr="00EC215F">
        <w:rPr>
          <w:rFonts w:ascii="Times New Roman" w:hAnsi="Times New Roman" w:cs="Times New Roman"/>
          <w:sz w:val="20"/>
          <w:lang w:val="en-US"/>
        </w:rPr>
        <w:t xml:space="preserve">can handle is critical </w:t>
      </w:r>
      <w:r w:rsidR="003E5E3D" w:rsidRPr="00EC215F">
        <w:rPr>
          <w:rFonts w:ascii="Times New Roman" w:hAnsi="Times New Roman" w:cs="Times New Roman"/>
          <w:sz w:val="20"/>
          <w:lang w:val="en-US"/>
        </w:rPr>
        <w:t>when settling a requirement on UE TX frequency accuracy</w:t>
      </w:r>
      <w:r w:rsidR="00B13AEC" w:rsidRPr="00EC215F">
        <w:rPr>
          <w:rFonts w:ascii="Times New Roman" w:hAnsi="Times New Roman" w:cs="Times New Roman"/>
          <w:sz w:val="20"/>
          <w:lang w:val="en-US"/>
        </w:rPr>
        <w:t xml:space="preserve">; the maximum frequency error must be below the </w:t>
      </w:r>
      <w:r w:rsidR="003E5E3D" w:rsidRPr="00EC215F">
        <w:rPr>
          <w:rFonts w:ascii="Times New Roman" w:hAnsi="Times New Roman" w:cs="Times New Roman"/>
          <w:sz w:val="20"/>
          <w:lang w:val="en-US"/>
        </w:rPr>
        <w:t>gNB</w:t>
      </w:r>
      <w:r w:rsidR="00B13AEC" w:rsidRPr="00EC215F">
        <w:rPr>
          <w:rFonts w:ascii="Times New Roman" w:hAnsi="Times New Roman" w:cs="Times New Roman"/>
          <w:sz w:val="20"/>
          <w:lang w:val="en-US"/>
        </w:rPr>
        <w:t xml:space="preserve"> </w:t>
      </w:r>
      <w:r w:rsidR="0066578C" w:rsidRPr="00EC215F">
        <w:rPr>
          <w:rFonts w:ascii="Times New Roman" w:hAnsi="Times New Roman" w:cs="Times New Roman"/>
          <w:sz w:val="20"/>
          <w:lang w:val="en-US"/>
        </w:rPr>
        <w:t xml:space="preserve">receiver </w:t>
      </w:r>
      <w:r w:rsidR="00B13AEC" w:rsidRPr="00EC215F">
        <w:rPr>
          <w:rFonts w:ascii="Times New Roman" w:hAnsi="Times New Roman" w:cs="Times New Roman"/>
          <w:sz w:val="20"/>
          <w:lang w:val="en-US"/>
        </w:rPr>
        <w:t xml:space="preserve">frequency lock-in range, otherwise the synchronization is likely to fail with loss of packets and/or even loss of connection in the worst case. </w:t>
      </w:r>
    </w:p>
    <w:p w14:paraId="5A592C93" w14:textId="77777777" w:rsidR="00B13AEC" w:rsidRPr="00EC215F" w:rsidRDefault="00B13AEC" w:rsidP="00EC215F">
      <w:pPr>
        <w:pStyle w:val="RAN1text"/>
        <w:jc w:val="both"/>
        <w:rPr>
          <w:rFonts w:ascii="Times New Roman" w:hAnsi="Times New Roman" w:cs="Times New Roman"/>
          <w:sz w:val="20"/>
          <w:lang w:val="en-US"/>
        </w:rPr>
      </w:pPr>
    </w:p>
    <w:p w14:paraId="6717B21B" w14:textId="713C007C" w:rsidR="002C19E3" w:rsidRPr="00EC215F" w:rsidRDefault="002C19E3"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 xml:space="preserve">Let’s consider a simple worst-case scenario; </w:t>
      </w:r>
      <w:r w:rsidRPr="00EC215F">
        <w:rPr>
          <w:rFonts w:ascii="Times New Roman" w:hAnsi="Times New Roman" w:cs="Times New Roman"/>
          <w:sz w:val="20"/>
        </w:rPr>
        <w:t>assume that the UE is connected to a radio tran</w:t>
      </w:r>
      <w:r w:rsidR="00567A14" w:rsidRPr="00EC215F">
        <w:rPr>
          <w:rFonts w:ascii="Times New Roman" w:hAnsi="Times New Roman" w:cs="Times New Roman"/>
          <w:sz w:val="20"/>
          <w:lang w:val="en-US"/>
        </w:rPr>
        <w:t>s</w:t>
      </w:r>
      <w:r w:rsidRPr="00EC215F">
        <w:rPr>
          <w:rFonts w:ascii="Times New Roman" w:hAnsi="Times New Roman" w:cs="Times New Roman"/>
          <w:sz w:val="20"/>
        </w:rPr>
        <w:t>mission po</w:t>
      </w:r>
      <w:r w:rsidRPr="00EC215F">
        <w:rPr>
          <w:rFonts w:ascii="Times New Roman" w:hAnsi="Times New Roman" w:cs="Times New Roman"/>
          <w:sz w:val="20"/>
          <w:lang w:val="en-US"/>
        </w:rPr>
        <w:t>i</w:t>
      </w:r>
      <w:r w:rsidRPr="00EC215F">
        <w:rPr>
          <w:rFonts w:ascii="Times New Roman" w:hAnsi="Times New Roman" w:cs="Times New Roman"/>
          <w:sz w:val="20"/>
        </w:rPr>
        <w:t>nt</w:t>
      </w:r>
      <w:r w:rsidRPr="00EC215F">
        <w:rPr>
          <w:rFonts w:ascii="Times New Roman" w:hAnsi="Times New Roman" w:cs="Times New Roman"/>
          <w:sz w:val="20"/>
          <w:lang w:val="en-US"/>
        </w:rPr>
        <w:t xml:space="preserve"> (TRP)</w:t>
      </w:r>
      <w:r w:rsidRPr="00EC215F">
        <w:rPr>
          <w:rFonts w:ascii="Times New Roman" w:hAnsi="Times New Roman" w:cs="Times New Roman"/>
          <w:sz w:val="20"/>
        </w:rPr>
        <w:t>, and the UE is moving with speed v on a</w:t>
      </w:r>
      <w:r w:rsidRPr="00EC215F">
        <w:rPr>
          <w:rFonts w:ascii="Times New Roman" w:hAnsi="Times New Roman" w:cs="Times New Roman"/>
          <w:sz w:val="20"/>
          <w:lang w:val="en-US"/>
        </w:rPr>
        <w:t xml:space="preserve"> straight </w:t>
      </w:r>
      <w:r w:rsidRPr="00EC215F">
        <w:rPr>
          <w:rFonts w:ascii="Times New Roman" w:hAnsi="Times New Roman" w:cs="Times New Roman"/>
          <w:sz w:val="20"/>
        </w:rPr>
        <w:t xml:space="preserve">line </w:t>
      </w:r>
      <w:r w:rsidRPr="00EC215F">
        <w:rPr>
          <w:rFonts w:ascii="Times New Roman" w:hAnsi="Times New Roman" w:cs="Times New Roman"/>
          <w:bCs/>
          <w:sz w:val="20"/>
        </w:rPr>
        <w:t xml:space="preserve">towards </w:t>
      </w:r>
      <w:r w:rsidRPr="00EC215F">
        <w:rPr>
          <w:rFonts w:ascii="Times New Roman" w:hAnsi="Times New Roman" w:cs="Times New Roman"/>
          <w:sz w:val="20"/>
        </w:rPr>
        <w:t>the gNB</w:t>
      </w:r>
      <w:r w:rsidR="0066578C" w:rsidRPr="00EC215F">
        <w:rPr>
          <w:rFonts w:ascii="Times New Roman" w:hAnsi="Times New Roman" w:cs="Times New Roman"/>
          <w:sz w:val="20"/>
          <w:lang w:val="en-US"/>
        </w:rPr>
        <w:t xml:space="preserve"> antenna</w:t>
      </w:r>
      <w:r w:rsidRPr="00EC215F">
        <w:rPr>
          <w:rFonts w:ascii="Times New Roman" w:hAnsi="Times New Roman" w:cs="Times New Roman"/>
          <w:bCs/>
          <w:sz w:val="20"/>
        </w:rPr>
        <w:t xml:space="preserve"> in a </w:t>
      </w:r>
      <w:r w:rsidRPr="00EC215F">
        <w:rPr>
          <w:rFonts w:ascii="Times New Roman" w:hAnsi="Times New Roman" w:cs="Times New Roman"/>
          <w:bCs/>
          <w:sz w:val="20"/>
          <w:lang w:val="en-US"/>
        </w:rPr>
        <w:t xml:space="preserve">typical </w:t>
      </w:r>
      <w:r w:rsidRPr="00EC215F">
        <w:rPr>
          <w:rFonts w:ascii="Times New Roman" w:hAnsi="Times New Roman" w:cs="Times New Roman"/>
          <w:bCs/>
          <w:sz w:val="20"/>
        </w:rPr>
        <w:t xml:space="preserve">line-of-sight scenario. </w:t>
      </w:r>
      <w:r w:rsidRPr="00EC215F">
        <w:rPr>
          <w:rFonts w:ascii="Times New Roman" w:hAnsi="Times New Roman" w:cs="Times New Roman"/>
          <w:sz w:val="20"/>
        </w:rPr>
        <w:t>The maximum frequency error that can be experienced by the gNB</w:t>
      </w:r>
      <w:r w:rsidR="0066578C" w:rsidRPr="00EC215F">
        <w:rPr>
          <w:rFonts w:ascii="Times New Roman" w:hAnsi="Times New Roman" w:cs="Times New Roman"/>
          <w:sz w:val="20"/>
          <w:lang w:val="en-US"/>
        </w:rPr>
        <w:t xml:space="preserve"> receiver</w:t>
      </w:r>
      <w:r w:rsidRPr="00EC215F">
        <w:rPr>
          <w:rFonts w:ascii="Times New Roman" w:hAnsi="Times New Roman" w:cs="Times New Roman"/>
          <w:b/>
          <w:bCs/>
          <w:sz w:val="20"/>
        </w:rPr>
        <w:t>,</w:t>
      </w:r>
      <w:r w:rsidRPr="00EC215F">
        <w:rPr>
          <w:rFonts w:ascii="Times New Roman" w:hAnsi="Times New Roman" w:cs="Times New Roman"/>
          <w:sz w:val="20"/>
        </w:rPr>
        <w:t xml:space="preserve"> </w:t>
      </w:r>
      <w:r w:rsidRPr="00EC215F">
        <w:rPr>
          <w:rFonts w:ascii="Times New Roman" w:hAnsi="Times New Roman" w:cs="Times New Roman"/>
          <w:sz w:val="20"/>
          <w:lang w:val="en-US"/>
        </w:rPr>
        <w:t>assuming</w:t>
      </w:r>
      <w:r w:rsidRPr="00EC215F">
        <w:rPr>
          <w:rFonts w:ascii="Times New Roman" w:hAnsi="Times New Roman" w:cs="Times New Roman"/>
          <w:sz w:val="20"/>
        </w:rPr>
        <w:t xml:space="preserve"> that the UE is frequency synchronized with a frequency error equal to </w:t>
      </w:r>
      <m:oMath>
        <m:r>
          <m:rPr>
            <m:sty m:val="bi"/>
          </m:rPr>
          <w:rPr>
            <w:rFonts w:ascii="Cambria Math" w:hAnsi="Cambria Math" w:cs="Times New Roman"/>
            <w:sz w:val="20"/>
          </w:rPr>
          <m:t>∆f</m:t>
        </m:r>
      </m:oMath>
      <w:r w:rsidRPr="00EC215F">
        <w:rPr>
          <w:rFonts w:ascii="Times New Roman" w:hAnsi="Times New Roman" w:cs="Times New Roman"/>
          <w:sz w:val="20"/>
        </w:rPr>
        <w:t xml:space="preserve"> Hz</w:t>
      </w:r>
      <w:r w:rsidRPr="00EC215F">
        <w:rPr>
          <w:rFonts w:ascii="Times New Roman" w:hAnsi="Times New Roman" w:cs="Times New Roman"/>
          <w:b/>
          <w:bCs/>
          <w:sz w:val="20"/>
        </w:rPr>
        <w:t>,</w:t>
      </w:r>
      <w:r w:rsidRPr="00EC215F">
        <w:rPr>
          <w:rFonts w:ascii="Times New Roman" w:hAnsi="Times New Roman" w:cs="Times New Roman"/>
          <w:sz w:val="20"/>
        </w:rPr>
        <w:t xml:space="preserve"> is </w:t>
      </w:r>
      <w:r w:rsidRPr="00EC215F">
        <w:rPr>
          <w:rFonts w:ascii="Times New Roman" w:hAnsi="Times New Roman" w:cs="Times New Roman"/>
          <w:sz w:val="20"/>
          <w:lang w:val="en-US"/>
        </w:rPr>
        <w:t>then</w:t>
      </w:r>
    </w:p>
    <w:p w14:paraId="7BB6D4C3" w14:textId="77777777" w:rsidR="003E5E3D" w:rsidRDefault="003E5E3D" w:rsidP="002C19E3">
      <w:pPr>
        <w:pStyle w:val="RAN1text"/>
        <w:rPr>
          <w:lang w:val="en-US"/>
        </w:rPr>
      </w:pPr>
    </w:p>
    <w:p w14:paraId="3C9F7D45" w14:textId="24D57EAD" w:rsidR="003E7337" w:rsidRPr="001B00F9" w:rsidRDefault="003E7337" w:rsidP="003E7337">
      <w:pPr>
        <w:pStyle w:val="RAN1text"/>
        <w:jc w:val="center"/>
        <w:rPr>
          <w:lang w:val="en-US"/>
        </w:rPr>
      </w:pPr>
      <m:oMath>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hAnsi="Cambria Math"/>
          </w:rPr>
          <m:t>+∆f&lt;</m:t>
        </m:r>
        <m:f>
          <m:fPr>
            <m:ctrlPr>
              <w:rPr>
                <w:rFonts w:ascii="Cambria Math" w:hAnsi="Cambria Math"/>
                <w:i/>
              </w:rPr>
            </m:ctrlPr>
          </m:fPr>
          <m:num>
            <m:r>
              <w:rPr>
                <w:rFonts w:ascii="Cambria Math" w:hAnsi="Cambria Math"/>
              </w:rPr>
              <m:t>1</m:t>
            </m:r>
          </m:num>
          <m:den>
            <m:r>
              <w:rPr>
                <w:rFonts w:ascii="Cambria Math" w:hAnsi="Cambria Math"/>
              </w:rPr>
              <m:t>2d</m:t>
            </m:r>
          </m:den>
        </m:f>
      </m:oMath>
      <w:r>
        <w:rPr>
          <w:lang w:val="en-US"/>
        </w:rPr>
        <w:t xml:space="preserve"> </w:t>
      </w:r>
      <w:r w:rsidR="00101730">
        <w:rPr>
          <w:lang w:val="en-US"/>
        </w:rPr>
        <w:t xml:space="preserve">                                             (1)</w:t>
      </w:r>
    </w:p>
    <w:p w14:paraId="59B6B288" w14:textId="50345846" w:rsidR="003E7337" w:rsidRPr="00A1296C" w:rsidRDefault="003E7337" w:rsidP="002C19E3">
      <w:pPr>
        <w:pStyle w:val="RAN1text"/>
        <w:rPr>
          <w:b/>
          <w:bCs/>
          <w:lang w:val="en-US"/>
        </w:rPr>
      </w:pPr>
    </w:p>
    <w:p w14:paraId="35BAE662" w14:textId="6C5F1EB1" w:rsidR="002C19E3" w:rsidRPr="00EC215F" w:rsidRDefault="002C19E3"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w</w:t>
      </w:r>
      <w:r w:rsidRPr="00EC215F">
        <w:rPr>
          <w:rFonts w:ascii="Times New Roman" w:hAnsi="Times New Roman" w:cs="Times New Roman"/>
          <w:sz w:val="20"/>
        </w:rPr>
        <w:t xml:space="preserve">here </w:t>
      </w:r>
      <m:oMath>
        <m:r>
          <m:rPr>
            <m:sty m:val="bi"/>
          </m:rPr>
          <w:rPr>
            <w:rFonts w:ascii="Cambria Math" w:hAnsi="Cambria Math" w:cs="Times New Roman"/>
            <w:sz w:val="20"/>
          </w:rPr>
          <m:t>v</m:t>
        </m:r>
      </m:oMath>
      <w:r w:rsidRPr="00EC215F">
        <w:rPr>
          <w:rFonts w:ascii="Times New Roman" w:hAnsi="Times New Roman" w:cs="Times New Roman"/>
          <w:sz w:val="20"/>
        </w:rPr>
        <w:t xml:space="preserve"> is the UE speed (m/s), </w:t>
      </w:r>
      <m:oMath>
        <m:r>
          <m:rPr>
            <m:sty m:val="bi"/>
          </m:rPr>
          <w:rPr>
            <w:rFonts w:ascii="Cambria Math" w:hAnsi="Cambria Math" w:cs="Times New Roman"/>
            <w:sz w:val="20"/>
          </w:rPr>
          <m:t>c</m:t>
        </m:r>
      </m:oMath>
      <w:r w:rsidRPr="00EC215F">
        <w:rPr>
          <w:rFonts w:ascii="Times New Roman" w:hAnsi="Times New Roman" w:cs="Times New Roman"/>
          <w:sz w:val="20"/>
        </w:rPr>
        <w:t xml:space="preserve"> is the speed of light (m/s), </w:t>
      </w:r>
      <m:oMath>
        <m:sSub>
          <m:sSubPr>
            <m:ctrlPr>
              <w:rPr>
                <w:rFonts w:ascii="Cambria Math" w:hAnsi="Cambria Math" w:cs="Times New Roman"/>
                <w:i/>
                <w:sz w:val="20"/>
              </w:rPr>
            </m:ctrlPr>
          </m:sSubPr>
          <m:e>
            <m:r>
              <w:rPr>
                <w:rFonts w:ascii="Cambria Math" w:hAnsi="Cambria Math" w:cs="Times New Roman"/>
                <w:sz w:val="20"/>
              </w:rPr>
              <m:t>f</m:t>
            </m:r>
          </m:e>
          <m:sub>
            <m:r>
              <w:rPr>
                <w:rFonts w:ascii="Cambria Math" w:hAnsi="Cambria Math" w:cs="Times New Roman"/>
                <w:sz w:val="20"/>
              </w:rPr>
              <m:t>D</m:t>
            </m:r>
          </m:sub>
        </m:sSub>
      </m:oMath>
      <w:r w:rsidRPr="00EC215F">
        <w:rPr>
          <w:rFonts w:ascii="Times New Roman" w:hAnsi="Times New Roman" w:cs="Times New Roman"/>
          <w:sz w:val="20"/>
        </w:rPr>
        <w:t xml:space="preserve"> is the Doppler shift (Hz)</w:t>
      </w:r>
      <w:r w:rsidR="00B13AEC" w:rsidRPr="00EC215F">
        <w:rPr>
          <w:rFonts w:ascii="Times New Roman" w:hAnsi="Times New Roman" w:cs="Times New Roman"/>
          <w:sz w:val="20"/>
          <w:lang w:val="en-US"/>
        </w:rPr>
        <w:t xml:space="preserve"> (</w:t>
      </w:r>
      <w:r w:rsidR="00732C17" w:rsidRPr="00EC215F">
        <w:rPr>
          <w:rFonts w:ascii="Times New Roman" w:hAnsi="Times New Roman" w:cs="Times New Roman"/>
          <w:sz w:val="20"/>
          <w:lang w:val="en-US"/>
        </w:rPr>
        <w:t>any frequency error in the gNB can be ignored as long the same oscillator is used for TX and RX</w:t>
      </w:r>
      <w:r w:rsidR="0032263D" w:rsidRPr="00EC215F">
        <w:rPr>
          <w:rFonts w:ascii="Times New Roman" w:hAnsi="Times New Roman" w:cs="Times New Roman"/>
          <w:sz w:val="20"/>
          <w:lang w:val="en-US"/>
        </w:rPr>
        <w:t xml:space="preserve"> when communicating with the UE</w:t>
      </w:r>
      <w:r w:rsidR="00B13AEC" w:rsidRPr="00EC215F">
        <w:rPr>
          <w:rFonts w:ascii="Times New Roman" w:hAnsi="Times New Roman" w:cs="Times New Roman"/>
          <w:sz w:val="20"/>
          <w:lang w:val="en-US"/>
        </w:rPr>
        <w:t>)</w:t>
      </w:r>
      <w:r w:rsidR="003E5E3D" w:rsidRPr="00EC215F">
        <w:rPr>
          <w:rFonts w:ascii="Times New Roman" w:hAnsi="Times New Roman" w:cs="Times New Roman"/>
          <w:sz w:val="20"/>
        </w:rPr>
        <w:t>, and d</w:t>
      </w:r>
      <w:r w:rsidR="003E5E3D" w:rsidRPr="00EC215F">
        <w:rPr>
          <w:rFonts w:ascii="Times New Roman" w:hAnsi="Times New Roman" w:cs="Times New Roman"/>
          <w:sz w:val="20"/>
          <w:lang w:val="en-US"/>
        </w:rPr>
        <w:t xml:space="preserve"> is the minimum distance, in time, between two reference symbols</w:t>
      </w:r>
      <w:r w:rsidR="00084D81" w:rsidRPr="00EC215F">
        <w:rPr>
          <w:rFonts w:ascii="Times New Roman" w:hAnsi="Times New Roman" w:cs="Times New Roman"/>
          <w:sz w:val="20"/>
          <w:lang w:val="en-US"/>
        </w:rPr>
        <w:t xml:space="preserve"> (DMRSs)</w:t>
      </w:r>
      <w:r w:rsidR="003E5E3D" w:rsidRPr="00EC215F">
        <w:rPr>
          <w:rFonts w:ascii="Times New Roman" w:hAnsi="Times New Roman" w:cs="Times New Roman"/>
          <w:sz w:val="20"/>
          <w:lang w:val="en-US"/>
        </w:rPr>
        <w:t xml:space="preserve"> that can be used for frequency syn</w:t>
      </w:r>
      <w:r w:rsidR="00084D81" w:rsidRPr="00EC215F">
        <w:rPr>
          <w:rFonts w:ascii="Times New Roman" w:hAnsi="Times New Roman" w:cs="Times New Roman"/>
          <w:sz w:val="20"/>
          <w:lang w:val="en-US"/>
        </w:rPr>
        <w:t>chronization in the UL.</w:t>
      </w:r>
    </w:p>
    <w:p w14:paraId="4A263F6F" w14:textId="3D96B2F5" w:rsidR="003E5E3D" w:rsidRPr="00EC215F" w:rsidRDefault="003E5E3D" w:rsidP="00EC215F">
      <w:pPr>
        <w:pStyle w:val="RAN1text"/>
        <w:jc w:val="both"/>
        <w:rPr>
          <w:rFonts w:ascii="Times New Roman" w:hAnsi="Times New Roman" w:cs="Times New Roman"/>
          <w:sz w:val="20"/>
          <w:lang w:val="en-US"/>
        </w:rPr>
      </w:pPr>
    </w:p>
    <w:p w14:paraId="595C29FC" w14:textId="46829BF7" w:rsidR="003E5E3D" w:rsidRPr="00EC215F" w:rsidRDefault="003E5E3D"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 xml:space="preserve">Ignoring the differences in CP </w:t>
      </w:r>
      <w:r w:rsidR="00084D81" w:rsidRPr="00EC215F">
        <w:rPr>
          <w:rFonts w:ascii="Times New Roman" w:hAnsi="Times New Roman" w:cs="Times New Roman"/>
          <w:sz w:val="20"/>
          <w:lang w:val="en-US"/>
        </w:rPr>
        <w:t xml:space="preserve">length </w:t>
      </w:r>
      <w:r w:rsidRPr="00EC215F">
        <w:rPr>
          <w:rFonts w:ascii="Times New Roman" w:hAnsi="Times New Roman" w:cs="Times New Roman"/>
          <w:sz w:val="20"/>
          <w:lang w:val="en-US"/>
        </w:rPr>
        <w:t>among symbols in a slot, the distance</w:t>
      </w:r>
      <w:r w:rsidR="00084D81" w:rsidRPr="00EC215F">
        <w:rPr>
          <w:rFonts w:ascii="Times New Roman" w:hAnsi="Times New Roman" w:cs="Times New Roman"/>
          <w:sz w:val="20"/>
          <w:lang w:val="en-US"/>
        </w:rPr>
        <w:t xml:space="preserve"> d can be approximated as </w:t>
      </w:r>
      <w:r w:rsidRPr="00EC215F">
        <w:rPr>
          <w:rFonts w:ascii="Times New Roman" w:hAnsi="Times New Roman" w:cs="Times New Roman"/>
          <w:sz w:val="20"/>
          <w:lang w:val="en-US"/>
        </w:rPr>
        <w:t xml:space="preserve"> </w:t>
      </w:r>
      <m:oMath>
        <m:r>
          <w:rPr>
            <w:rFonts w:ascii="Cambria Math" w:hAnsi="Cambria Math" w:cs="Times New Roman"/>
            <w:sz w:val="20"/>
            <w:lang w:val="en-US"/>
          </w:rPr>
          <m:t>d ≈n/SCS</m:t>
        </m:r>
      </m:oMath>
      <w:r w:rsidR="00F7251F" w:rsidRPr="00EC215F">
        <w:rPr>
          <w:rFonts w:ascii="Times New Roman" w:hAnsi="Times New Roman" w:cs="Times New Roman"/>
          <w:sz w:val="20"/>
          <w:lang w:val="en-US"/>
        </w:rPr>
        <w:t xml:space="preserve">, where n is the </w:t>
      </w:r>
      <w:r w:rsidR="00084D81" w:rsidRPr="00EC215F">
        <w:rPr>
          <w:rFonts w:ascii="Times New Roman" w:hAnsi="Times New Roman" w:cs="Times New Roman"/>
          <w:sz w:val="20"/>
          <w:lang w:val="en-US"/>
        </w:rPr>
        <w:t xml:space="preserve">distance in symbols. </w:t>
      </w:r>
      <w:r w:rsidR="00CA238B" w:rsidRPr="00EC215F">
        <w:rPr>
          <w:rFonts w:ascii="Times New Roman" w:hAnsi="Times New Roman" w:cs="Times New Roman"/>
          <w:sz w:val="20"/>
          <w:lang w:val="en-US"/>
        </w:rPr>
        <w:t xml:space="preserve">Thus, we have </w:t>
      </w:r>
    </w:p>
    <w:p w14:paraId="1BA63BC8" w14:textId="77777777" w:rsidR="00CA238B" w:rsidRDefault="00CA238B" w:rsidP="002C19E3">
      <w:pPr>
        <w:pStyle w:val="RAN1text"/>
        <w:rPr>
          <w:lang w:val="en-US"/>
        </w:rPr>
      </w:pPr>
    </w:p>
    <w:p w14:paraId="22841294" w14:textId="52A96385" w:rsidR="00CA238B" w:rsidRPr="001B00F9" w:rsidRDefault="00CA238B" w:rsidP="00CA238B">
      <w:pPr>
        <w:pStyle w:val="RAN1text"/>
        <w:jc w:val="center"/>
        <w:rPr>
          <w:lang w:val="en-US"/>
        </w:rPr>
      </w:pPr>
      <m:oMath>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hAnsi="Cambria Math"/>
          </w:rPr>
          <m:t>+∆f&lt;</m:t>
        </m:r>
        <m:f>
          <m:fPr>
            <m:ctrlPr>
              <w:rPr>
                <w:rFonts w:ascii="Cambria Math" w:hAnsi="Cambria Math"/>
                <w:i/>
              </w:rPr>
            </m:ctrlPr>
          </m:fPr>
          <m:num>
            <m:r>
              <w:rPr>
                <w:rFonts w:ascii="Cambria Math" w:hAnsi="Cambria Math"/>
              </w:rPr>
              <m:t>SCS</m:t>
            </m:r>
          </m:num>
          <m:den>
            <m:r>
              <w:rPr>
                <w:rFonts w:ascii="Cambria Math" w:hAnsi="Cambria Math"/>
              </w:rPr>
              <m:t>2n</m:t>
            </m:r>
          </m:den>
        </m:f>
      </m:oMath>
      <w:r>
        <w:rPr>
          <w:lang w:val="en-US"/>
        </w:rPr>
        <w:t xml:space="preserve"> </w:t>
      </w:r>
      <w:r w:rsidR="00101730">
        <w:rPr>
          <w:lang w:val="en-US"/>
        </w:rPr>
        <w:t xml:space="preserve">                           (2)</w:t>
      </w:r>
    </w:p>
    <w:p w14:paraId="58464220" w14:textId="77777777" w:rsidR="00CA238B" w:rsidRPr="003E5E3D" w:rsidRDefault="00CA238B" w:rsidP="002C19E3">
      <w:pPr>
        <w:pStyle w:val="RAN1text"/>
        <w:rPr>
          <w:lang w:val="en-US"/>
        </w:rPr>
      </w:pPr>
    </w:p>
    <w:p w14:paraId="5A3F43AE" w14:textId="77777777" w:rsidR="00D6389D" w:rsidRDefault="00D6389D" w:rsidP="002C19E3">
      <w:pPr>
        <w:pStyle w:val="RAN1text"/>
        <w:rPr>
          <w:lang w:val="en-US"/>
        </w:rPr>
      </w:pPr>
      <w:r>
        <w:rPr>
          <w:lang w:val="en-US"/>
        </w:rPr>
        <w:t xml:space="preserve"> </w:t>
      </w:r>
    </w:p>
    <w:p w14:paraId="2C3D4015" w14:textId="37719B98" w:rsidR="006F2B97" w:rsidRPr="00EC215F" w:rsidRDefault="00E828FA" w:rsidP="00EC215F">
      <w:pPr>
        <w:pStyle w:val="RAN1text"/>
        <w:jc w:val="both"/>
        <w:rPr>
          <w:rFonts w:ascii="Times New Roman" w:hAnsi="Times New Roman" w:cs="Times New Roman"/>
          <w:sz w:val="20"/>
          <w:szCs w:val="20"/>
          <w:lang w:val="en-US"/>
        </w:rPr>
      </w:pPr>
      <w:r w:rsidRPr="00EC215F">
        <w:rPr>
          <w:rFonts w:ascii="Times New Roman" w:hAnsi="Times New Roman" w:cs="Times New Roman"/>
          <w:sz w:val="20"/>
          <w:szCs w:val="20"/>
          <w:lang w:val="en-US"/>
        </w:rPr>
        <w:t>The minimum distance between DMRS symbols in the UL using the one-symbol front-loaded DMRS format with at least one additional D</w:t>
      </w:r>
      <w:r w:rsidR="00101730" w:rsidRPr="00EC215F">
        <w:rPr>
          <w:rFonts w:ascii="Times New Roman" w:hAnsi="Times New Roman" w:cs="Times New Roman"/>
          <w:sz w:val="20"/>
          <w:szCs w:val="20"/>
          <w:lang w:val="en-US"/>
        </w:rPr>
        <w:t>MRS we have n = 3,5 or 10. U</w:t>
      </w:r>
      <w:r w:rsidRPr="00EC215F">
        <w:rPr>
          <w:rFonts w:ascii="Times New Roman" w:hAnsi="Times New Roman" w:cs="Times New Roman"/>
          <w:sz w:val="20"/>
          <w:szCs w:val="20"/>
          <w:lang w:val="en-US"/>
        </w:rPr>
        <w:t>sing the</w:t>
      </w:r>
      <w:r w:rsidR="00101730" w:rsidRPr="00EC215F">
        <w:rPr>
          <w:rFonts w:ascii="Times New Roman" w:hAnsi="Times New Roman" w:cs="Times New Roman"/>
          <w:sz w:val="20"/>
          <w:szCs w:val="20"/>
          <w:lang w:val="en-US"/>
        </w:rPr>
        <w:t xml:space="preserve"> performance for one-slot (X=1) and TRS burst BW equal to 20 PRBs ( </w:t>
      </w:r>
      <m:oMath>
        <m:f>
          <m:fPr>
            <m:ctrlPr>
              <w:rPr>
                <w:rFonts w:ascii="Cambria Math" w:hAnsi="Cambria Math" w:cs="Times New Roman"/>
                <w:sz w:val="20"/>
                <w:szCs w:val="20"/>
                <w:lang w:val="en-US"/>
              </w:rPr>
            </m:ctrlPr>
          </m:fPr>
          <m:num>
            <m:r>
              <m:rPr>
                <m:sty m:val="p"/>
              </m:rPr>
              <w:rPr>
                <w:rFonts w:ascii="Cambria Math" w:hAnsi="Cambria Math" w:cs="Times New Roman"/>
                <w:sz w:val="20"/>
                <w:szCs w:val="20"/>
                <w:lang w:val="en-US"/>
              </w:rPr>
              <m:t>∆</m:t>
            </m:r>
            <m:r>
              <w:rPr>
                <w:rFonts w:ascii="Cambria Math" w:hAnsi="Cambria Math" w:cs="Times New Roman"/>
                <w:sz w:val="20"/>
                <w:szCs w:val="20"/>
                <w:lang w:val="en-US"/>
              </w:rPr>
              <m:t>f</m:t>
            </m:r>
          </m:num>
          <m:den>
            <m:r>
              <w:rPr>
                <w:rFonts w:ascii="Cambria Math" w:hAnsi="Cambria Math" w:cs="Times New Roman"/>
                <w:sz w:val="20"/>
                <w:szCs w:val="20"/>
                <w:lang w:val="en-US"/>
              </w:rPr>
              <m:t>SCS</m:t>
            </m:r>
          </m:den>
        </m:f>
        <m:r>
          <m:rPr>
            <m:sty m:val="p"/>
          </m:rPr>
          <w:rPr>
            <w:rFonts w:ascii="Cambria Math" w:hAnsi="Cambria Math" w:cs="Times New Roman"/>
            <w:sz w:val="20"/>
            <w:szCs w:val="20"/>
            <w:lang w:val="en-US"/>
          </w:rPr>
          <m:t>=2%</m:t>
        </m:r>
      </m:oMath>
      <w:r w:rsidR="00101730" w:rsidRPr="00EC215F">
        <w:rPr>
          <w:rFonts w:ascii="Times New Roman" w:hAnsi="Times New Roman" w:cs="Times New Roman"/>
          <w:sz w:val="20"/>
          <w:szCs w:val="20"/>
          <w:lang w:val="en-US"/>
        </w:rPr>
        <w:t xml:space="preserve"> as listed </w:t>
      </w:r>
      <w:r w:rsidRPr="00EC215F">
        <w:rPr>
          <w:rFonts w:ascii="Times New Roman" w:hAnsi="Times New Roman" w:cs="Times New Roman"/>
          <w:sz w:val="20"/>
          <w:szCs w:val="20"/>
          <w:lang w:val="en-US"/>
        </w:rPr>
        <w:t>in Table 1</w:t>
      </w:r>
      <w:r w:rsidR="00101730" w:rsidRPr="00EC215F">
        <w:rPr>
          <w:rFonts w:ascii="Times New Roman" w:hAnsi="Times New Roman" w:cs="Times New Roman"/>
          <w:sz w:val="20"/>
          <w:szCs w:val="20"/>
          <w:lang w:val="en-US"/>
        </w:rPr>
        <w:t>)</w:t>
      </w:r>
      <w:r w:rsidRPr="00EC215F">
        <w:rPr>
          <w:rFonts w:ascii="Times New Roman" w:hAnsi="Times New Roman" w:cs="Times New Roman"/>
          <w:sz w:val="20"/>
          <w:szCs w:val="20"/>
          <w:lang w:val="en-US"/>
        </w:rPr>
        <w:t xml:space="preserve"> </w:t>
      </w:r>
      <w:r w:rsidR="00101730" w:rsidRPr="00EC215F">
        <w:rPr>
          <w:rFonts w:ascii="Times New Roman" w:hAnsi="Times New Roman" w:cs="Times New Roman"/>
          <w:sz w:val="20"/>
          <w:szCs w:val="20"/>
          <w:lang w:val="en-US"/>
        </w:rPr>
        <w:t>and Equation 2, one</w:t>
      </w:r>
      <w:r w:rsidRPr="00EC215F">
        <w:rPr>
          <w:rFonts w:ascii="Times New Roman" w:hAnsi="Times New Roman" w:cs="Times New Roman"/>
          <w:sz w:val="20"/>
          <w:szCs w:val="20"/>
          <w:lang w:val="en-US"/>
        </w:rPr>
        <w:t xml:space="preserve"> can plot the maximum </w:t>
      </w:r>
      <w:r w:rsidR="00101730" w:rsidRPr="00EC215F">
        <w:rPr>
          <w:rFonts w:ascii="Times New Roman" w:hAnsi="Times New Roman" w:cs="Times New Roman"/>
          <w:sz w:val="20"/>
          <w:szCs w:val="20"/>
          <w:lang w:val="en-US"/>
        </w:rPr>
        <w:t xml:space="preserve">sustainable </w:t>
      </w:r>
      <w:r w:rsidRPr="00EC215F">
        <w:rPr>
          <w:rFonts w:ascii="Times New Roman" w:hAnsi="Times New Roman" w:cs="Times New Roman"/>
          <w:sz w:val="20"/>
          <w:szCs w:val="20"/>
          <w:lang w:val="en-US"/>
        </w:rPr>
        <w:t>UE TX frequency error</w:t>
      </w:r>
      <w:r w:rsidR="00101730" w:rsidRPr="00EC215F">
        <w:rPr>
          <w:rFonts w:ascii="Times New Roman" w:hAnsi="Times New Roman" w:cs="Times New Roman"/>
          <w:sz w:val="20"/>
          <w:szCs w:val="20"/>
          <w:lang w:val="en-US"/>
        </w:rPr>
        <w:t xml:space="preserve"> </w:t>
      </w:r>
      <w:r w:rsidRPr="00EC215F">
        <w:rPr>
          <w:rFonts w:ascii="Times New Roman" w:hAnsi="Times New Roman" w:cs="Times New Roman"/>
          <w:sz w:val="20"/>
          <w:szCs w:val="20"/>
          <w:lang w:val="en-US"/>
        </w:rPr>
        <w:t xml:space="preserve">for each SCS </w:t>
      </w:r>
      <w:r w:rsidR="00E25389" w:rsidRPr="00EC215F">
        <w:rPr>
          <w:rFonts w:ascii="Times New Roman" w:hAnsi="Times New Roman" w:cs="Times New Roman"/>
          <w:sz w:val="20"/>
          <w:szCs w:val="20"/>
          <w:lang w:val="en-US"/>
        </w:rPr>
        <w:t xml:space="preserve">and n </w:t>
      </w:r>
      <w:r w:rsidRPr="00EC215F">
        <w:rPr>
          <w:rFonts w:ascii="Times New Roman" w:hAnsi="Times New Roman" w:cs="Times New Roman"/>
          <w:sz w:val="20"/>
          <w:szCs w:val="20"/>
          <w:lang w:val="en-US"/>
        </w:rPr>
        <w:t xml:space="preserve">versus carrier </w:t>
      </w:r>
      <w:r w:rsidR="00101730" w:rsidRPr="00EC215F">
        <w:rPr>
          <w:rFonts w:ascii="Times New Roman" w:hAnsi="Times New Roman" w:cs="Times New Roman"/>
          <w:sz w:val="20"/>
          <w:szCs w:val="20"/>
          <w:lang w:val="en-US"/>
        </w:rPr>
        <w:t xml:space="preserve">frequency, </w:t>
      </w:r>
      <w:r w:rsidRPr="00EC215F">
        <w:rPr>
          <w:rFonts w:ascii="Times New Roman" w:hAnsi="Times New Roman" w:cs="Times New Roman"/>
          <w:sz w:val="20"/>
          <w:szCs w:val="20"/>
          <w:lang w:val="en-US"/>
        </w:rPr>
        <w:t>see Figure 5-8.</w:t>
      </w:r>
      <w:r w:rsidR="00925BA4" w:rsidRPr="00EC215F">
        <w:rPr>
          <w:rFonts w:ascii="Times New Roman" w:hAnsi="Times New Roman" w:cs="Times New Roman"/>
          <w:sz w:val="20"/>
          <w:szCs w:val="20"/>
          <w:lang w:val="en-US"/>
        </w:rPr>
        <w:t xml:space="preserve"> </w:t>
      </w:r>
      <w:r w:rsidR="00C4355D" w:rsidRPr="00EC215F">
        <w:rPr>
          <w:rFonts w:ascii="Times New Roman" w:hAnsi="Times New Roman" w:cs="Times New Roman"/>
          <w:sz w:val="20"/>
          <w:szCs w:val="20"/>
          <w:lang w:val="en-US"/>
        </w:rPr>
        <w:t>For comparison reason, t</w:t>
      </w:r>
      <w:r w:rsidR="0032263D" w:rsidRPr="00EC215F">
        <w:rPr>
          <w:rFonts w:ascii="Times New Roman" w:hAnsi="Times New Roman" w:cs="Times New Roman"/>
          <w:sz w:val="20"/>
          <w:szCs w:val="20"/>
          <w:lang w:val="en-US"/>
        </w:rPr>
        <w:t>he</w:t>
      </w:r>
      <w:r w:rsidR="00925BA4" w:rsidRPr="00EC215F">
        <w:rPr>
          <w:rFonts w:ascii="Times New Roman" w:hAnsi="Times New Roman" w:cs="Times New Roman"/>
          <w:sz w:val="20"/>
          <w:szCs w:val="20"/>
          <w:lang w:val="en-US"/>
        </w:rPr>
        <w:t xml:space="preserve"> UE TX synchronization performance corresponding to an rms error </w:t>
      </w:r>
      <m:oMath>
        <m:f>
          <m:fPr>
            <m:ctrlPr>
              <w:rPr>
                <w:rFonts w:ascii="Cambria Math" w:hAnsi="Cambria Math" w:cs="Times New Roman"/>
                <w:sz w:val="20"/>
                <w:szCs w:val="20"/>
                <w:lang w:val="en-US"/>
              </w:rPr>
            </m:ctrlPr>
          </m:fPr>
          <m:num>
            <m:r>
              <m:rPr>
                <m:sty m:val="p"/>
              </m:rPr>
              <w:rPr>
                <w:rFonts w:ascii="Cambria Math" w:hAnsi="Cambria Math" w:cs="Times New Roman"/>
                <w:sz w:val="20"/>
                <w:szCs w:val="20"/>
                <w:lang w:val="en-US"/>
              </w:rPr>
              <m:t>∆</m:t>
            </m:r>
            <m:r>
              <w:rPr>
                <w:rFonts w:ascii="Cambria Math" w:hAnsi="Cambria Math" w:cs="Times New Roman"/>
                <w:sz w:val="20"/>
                <w:szCs w:val="20"/>
                <w:lang w:val="en-US"/>
              </w:rPr>
              <m:t>f</m:t>
            </m:r>
          </m:num>
          <m:den>
            <m:r>
              <w:rPr>
                <w:rFonts w:ascii="Cambria Math" w:hAnsi="Cambria Math" w:cs="Times New Roman"/>
                <w:sz w:val="20"/>
                <w:szCs w:val="20"/>
                <w:lang w:val="en-US"/>
              </w:rPr>
              <m:t>SCS</m:t>
            </m:r>
          </m:den>
        </m:f>
        <m:r>
          <m:rPr>
            <m:sty m:val="p"/>
          </m:rPr>
          <w:rPr>
            <w:rFonts w:ascii="Cambria Math" w:hAnsi="Cambria Math" w:cs="Times New Roman"/>
            <w:sz w:val="20"/>
            <w:szCs w:val="20"/>
            <w:lang w:val="en-US"/>
          </w:rPr>
          <m:t>=2%</m:t>
        </m:r>
      </m:oMath>
      <w:r w:rsidR="00925BA4" w:rsidRPr="00EC215F">
        <w:rPr>
          <w:rFonts w:ascii="Times New Roman" w:hAnsi="Times New Roman" w:cs="Times New Roman"/>
          <w:sz w:val="20"/>
          <w:szCs w:val="20"/>
          <w:lang w:val="en-US"/>
        </w:rPr>
        <w:t xml:space="preserve"> and the RAN4 requirement of 0.1ppm of the carrier frequency are also plotted in these figures. </w:t>
      </w:r>
    </w:p>
    <w:p w14:paraId="1C6AE45F" w14:textId="6C73BCAB" w:rsidR="00A1400C" w:rsidRPr="00EC215F" w:rsidRDefault="00A1400C" w:rsidP="00EC215F">
      <w:pPr>
        <w:pStyle w:val="RAN1text"/>
        <w:jc w:val="both"/>
        <w:rPr>
          <w:rFonts w:ascii="Times New Roman" w:hAnsi="Times New Roman" w:cs="Times New Roman"/>
          <w:sz w:val="20"/>
          <w:szCs w:val="20"/>
          <w:lang w:val="en-US"/>
        </w:rPr>
      </w:pPr>
    </w:p>
    <w:p w14:paraId="2F19D027" w14:textId="2AFB716A" w:rsidR="00A1400C" w:rsidRPr="00EC215F" w:rsidRDefault="00A1400C" w:rsidP="00EC215F">
      <w:pPr>
        <w:pStyle w:val="RAN1text"/>
        <w:jc w:val="both"/>
        <w:rPr>
          <w:rFonts w:ascii="Times New Roman" w:hAnsi="Times New Roman" w:cs="Times New Roman"/>
          <w:sz w:val="20"/>
          <w:szCs w:val="20"/>
          <w:lang w:val="en-US"/>
        </w:rPr>
      </w:pPr>
      <w:r w:rsidRPr="00EC215F">
        <w:rPr>
          <w:rFonts w:ascii="Times New Roman" w:hAnsi="Times New Roman" w:cs="Times New Roman"/>
          <w:sz w:val="20"/>
          <w:szCs w:val="20"/>
          <w:lang w:val="en-US"/>
        </w:rPr>
        <w:t xml:space="preserve">Note that phase noise and frequency drift of the oscillator is not considered in this analysis. At high carrier frequencies </w:t>
      </w:r>
      <w:r w:rsidR="00E55C0E">
        <w:rPr>
          <w:rFonts w:ascii="Times New Roman" w:hAnsi="Times New Roman" w:cs="Times New Roman"/>
          <w:sz w:val="20"/>
          <w:szCs w:val="20"/>
          <w:lang w:val="en-US"/>
        </w:rPr>
        <w:t xml:space="preserve">the synchronization error is small compared to the </w:t>
      </w:r>
      <w:r w:rsidR="00E55C0E" w:rsidRPr="00EC215F">
        <w:rPr>
          <w:rFonts w:ascii="Times New Roman" w:hAnsi="Times New Roman" w:cs="Times New Roman"/>
          <w:sz w:val="20"/>
          <w:szCs w:val="20"/>
          <w:lang w:val="en-US"/>
        </w:rPr>
        <w:t>of 0.1 ppm RAN4 UE TX frequency error requirement</w:t>
      </w:r>
      <w:r w:rsidRPr="00EC215F">
        <w:rPr>
          <w:rFonts w:ascii="Times New Roman" w:hAnsi="Times New Roman" w:cs="Times New Roman"/>
          <w:sz w:val="20"/>
          <w:szCs w:val="20"/>
          <w:lang w:val="en-US"/>
        </w:rPr>
        <w:t xml:space="preserve">, </w:t>
      </w:r>
      <w:r w:rsidR="0047038E" w:rsidRPr="00EC215F">
        <w:rPr>
          <w:rFonts w:ascii="Times New Roman" w:hAnsi="Times New Roman" w:cs="Times New Roman"/>
          <w:sz w:val="20"/>
          <w:szCs w:val="20"/>
          <w:lang w:val="en-US"/>
        </w:rPr>
        <w:t>and therefore</w:t>
      </w:r>
      <w:r w:rsidRPr="00EC215F">
        <w:rPr>
          <w:rFonts w:ascii="Times New Roman" w:hAnsi="Times New Roman" w:cs="Times New Roman"/>
          <w:sz w:val="20"/>
          <w:szCs w:val="20"/>
          <w:lang w:val="en-US"/>
        </w:rPr>
        <w:t xml:space="preserve"> </w:t>
      </w:r>
      <w:r w:rsidR="0047038E" w:rsidRPr="00EC215F">
        <w:rPr>
          <w:rFonts w:ascii="Times New Roman" w:hAnsi="Times New Roman" w:cs="Times New Roman"/>
          <w:sz w:val="20"/>
          <w:szCs w:val="20"/>
          <w:lang w:val="en-US"/>
        </w:rPr>
        <w:t>we do not here claim that</w:t>
      </w:r>
      <w:r w:rsidRPr="00EC215F">
        <w:rPr>
          <w:rFonts w:ascii="Times New Roman" w:hAnsi="Times New Roman" w:cs="Times New Roman"/>
          <w:sz w:val="20"/>
          <w:szCs w:val="20"/>
          <w:lang w:val="en-US"/>
        </w:rPr>
        <w:t xml:space="preserve"> the </w:t>
      </w:r>
      <w:r w:rsidR="0047038E" w:rsidRPr="00EC215F">
        <w:rPr>
          <w:rFonts w:ascii="Times New Roman" w:hAnsi="Times New Roman" w:cs="Times New Roman"/>
          <w:sz w:val="20"/>
          <w:szCs w:val="20"/>
          <w:lang w:val="en-US"/>
        </w:rPr>
        <w:t xml:space="preserve">total UE TX </w:t>
      </w:r>
      <w:r w:rsidRPr="00EC215F">
        <w:rPr>
          <w:rFonts w:ascii="Times New Roman" w:hAnsi="Times New Roman" w:cs="Times New Roman"/>
          <w:sz w:val="20"/>
          <w:szCs w:val="20"/>
          <w:lang w:val="en-US"/>
        </w:rPr>
        <w:t xml:space="preserve">frequency error can be much better than </w:t>
      </w:r>
      <w:r w:rsidR="00BD5AA8" w:rsidRPr="00EC215F">
        <w:rPr>
          <w:rFonts w:ascii="Times New Roman" w:hAnsi="Times New Roman" w:cs="Times New Roman"/>
          <w:sz w:val="20"/>
          <w:szCs w:val="20"/>
          <w:lang w:val="en-US"/>
        </w:rPr>
        <w:t xml:space="preserve">the RAN4 UE TX frequency error requirement of </w:t>
      </w:r>
      <w:r w:rsidRPr="00EC215F">
        <w:rPr>
          <w:rFonts w:ascii="Times New Roman" w:hAnsi="Times New Roman" w:cs="Times New Roman"/>
          <w:sz w:val="20"/>
          <w:szCs w:val="20"/>
          <w:lang w:val="en-US"/>
        </w:rPr>
        <w:t xml:space="preserve">0.1 ppm.  </w:t>
      </w:r>
    </w:p>
    <w:p w14:paraId="4ADF1953" w14:textId="51BE92B1" w:rsidR="003E3959" w:rsidRDefault="003E3959" w:rsidP="002C19E3">
      <w:pPr>
        <w:pStyle w:val="RAN1text"/>
        <w:rPr>
          <w:lang w:val="en-US"/>
        </w:rPr>
      </w:pPr>
    </w:p>
    <w:p w14:paraId="5C7B54DE" w14:textId="6C2841EA" w:rsidR="003E3959" w:rsidRDefault="001E1B92" w:rsidP="003E3959">
      <w:pPr>
        <w:keepNext/>
        <w:jc w:val="center"/>
      </w:pPr>
      <w:r w:rsidRPr="001E1B92">
        <w:rPr>
          <w:noProof/>
        </w:rPr>
        <w:lastRenderedPageBreak/>
        <w:drawing>
          <wp:inline distT="0" distB="0" distL="0" distR="0" wp14:anchorId="4A155E67" wp14:editId="6AC9A450">
            <wp:extent cx="4183200" cy="3135600"/>
            <wp:effectExtent l="0" t="0" r="8255" b="8255"/>
            <wp:docPr id="9" name="Picture 9" descr="C:\Users\ecshaer\Documents\Repositories\ER-RAT_git\2016\Work\MATLAB\ppm_fc_n=10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cshaer\Documents\Repositories\ER-RAT_git\2016\Work\MATLAB\ppm_fc_n=10v=30_kmph.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0273A650" w14:textId="0E9471B0" w:rsidR="003E3959" w:rsidRDefault="003E3959" w:rsidP="003E3959">
      <w:pPr>
        <w:pStyle w:val="Caption"/>
        <w:jc w:val="both"/>
      </w:pPr>
      <w:r>
        <w:t xml:space="preserve">Figure </w:t>
      </w:r>
      <w:r>
        <w:fldChar w:fldCharType="begin"/>
      </w:r>
      <w:r>
        <w:instrText xml:space="preserve"> SEQ Figure \* ARABIC </w:instrText>
      </w:r>
      <w:r>
        <w:fldChar w:fldCharType="separate"/>
      </w:r>
      <w:r w:rsidR="00D97BA6">
        <w:rPr>
          <w:noProof/>
        </w:rPr>
        <w:t>6</w:t>
      </w:r>
      <w:r>
        <w:fldChar w:fldCharType="end"/>
      </w:r>
      <w:r>
        <w:t xml:space="preserve"> </w:t>
      </w:r>
      <w:r>
        <w:rPr>
          <w:lang w:val="en-US"/>
        </w:rPr>
        <w:t>Maximum sustainable UE TX frequency error for each SCS and n versus carrier frequency for n = 10 and vehicular speed = 30 km/h.</w:t>
      </w:r>
    </w:p>
    <w:p w14:paraId="170E8185" w14:textId="77777777" w:rsidR="003E3959" w:rsidRPr="003E3959" w:rsidRDefault="003E3959" w:rsidP="002C19E3">
      <w:pPr>
        <w:pStyle w:val="RAN1text"/>
        <w:rPr>
          <w:lang w:val="en-GB"/>
        </w:rPr>
      </w:pPr>
    </w:p>
    <w:p w14:paraId="619EAD5D" w14:textId="77777777" w:rsidR="00E828FA" w:rsidRDefault="00E828FA" w:rsidP="002C19E3">
      <w:pPr>
        <w:pStyle w:val="RAN1text"/>
        <w:rPr>
          <w:lang w:val="en-US"/>
        </w:rPr>
      </w:pPr>
    </w:p>
    <w:p w14:paraId="41ACFA3B" w14:textId="6F1EA1D4" w:rsidR="006F2B97" w:rsidRPr="00D6389D" w:rsidRDefault="003E3959" w:rsidP="003E3959">
      <w:pPr>
        <w:pStyle w:val="RAN1text"/>
        <w:jc w:val="center"/>
        <w:rPr>
          <w:lang w:val="en-US"/>
        </w:rPr>
      </w:pPr>
      <w:r w:rsidRPr="003E3959">
        <w:rPr>
          <w:noProof/>
          <w:lang w:val="en-US"/>
        </w:rPr>
        <w:drawing>
          <wp:inline distT="0" distB="0" distL="0" distR="0" wp14:anchorId="04D66E24" wp14:editId="395BBB3B">
            <wp:extent cx="4183200" cy="3135600"/>
            <wp:effectExtent l="0" t="0" r="8255" b="8255"/>
            <wp:docPr id="7" name="Picture 7" descr="C:\Users\ecshaer\Documents\Repositories\ER-RAT_git\2016\Work\MATLAB\ppm_fc_n=5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cshaer\Documents\Repositories\ER-RAT_git\2016\Work\MATLAB\ppm_fc_n=5v=30_kmph.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3AF40F27" w14:textId="463AE940" w:rsidR="00825003" w:rsidRDefault="00825003" w:rsidP="00825003">
      <w:pPr>
        <w:keepNext/>
      </w:pPr>
    </w:p>
    <w:p w14:paraId="3FF63052" w14:textId="24B7CDDB" w:rsidR="00825003" w:rsidRDefault="00825003" w:rsidP="00825003">
      <w:pPr>
        <w:pStyle w:val="Caption"/>
        <w:jc w:val="both"/>
      </w:pPr>
      <w:r>
        <w:t xml:space="preserve">Figure </w:t>
      </w:r>
      <w:r>
        <w:fldChar w:fldCharType="begin"/>
      </w:r>
      <w:r>
        <w:instrText xml:space="preserve"> SEQ Figure \* ARABIC </w:instrText>
      </w:r>
      <w:r>
        <w:fldChar w:fldCharType="separate"/>
      </w:r>
      <w:r w:rsidR="00D97BA6">
        <w:rPr>
          <w:noProof/>
        </w:rPr>
        <w:t>7</w:t>
      </w:r>
      <w:r>
        <w:fldChar w:fldCharType="end"/>
      </w:r>
      <w:r w:rsidR="00E25389">
        <w:t xml:space="preserve"> </w:t>
      </w:r>
      <w:r w:rsidR="00E25389">
        <w:rPr>
          <w:lang w:val="en-US"/>
        </w:rPr>
        <w:t xml:space="preserve">Maximum sustainable UE TX frequency error for each SCS and n versus carrier frequency for n = </w:t>
      </w:r>
      <w:r w:rsidR="003E3959">
        <w:rPr>
          <w:lang w:val="en-US"/>
        </w:rPr>
        <w:t>5</w:t>
      </w:r>
      <w:r w:rsidR="00E25389">
        <w:rPr>
          <w:lang w:val="en-US"/>
        </w:rPr>
        <w:t xml:space="preserve"> and vehicular speed = 30 km/h.</w:t>
      </w:r>
    </w:p>
    <w:p w14:paraId="10F65CE6" w14:textId="00CCD075" w:rsidR="00825003" w:rsidRDefault="003E3959" w:rsidP="003E3959">
      <w:pPr>
        <w:keepNext/>
        <w:jc w:val="center"/>
      </w:pPr>
      <w:r w:rsidRPr="003E3959">
        <w:rPr>
          <w:noProof/>
        </w:rPr>
        <w:lastRenderedPageBreak/>
        <w:drawing>
          <wp:inline distT="0" distB="0" distL="0" distR="0" wp14:anchorId="546962AD" wp14:editId="38CD59C0">
            <wp:extent cx="4183200" cy="3135600"/>
            <wp:effectExtent l="0" t="0" r="8255" b="8255"/>
            <wp:docPr id="15" name="Picture 15" descr="C:\Users\ecshaer\Documents\Repositories\ER-RAT_git\2016\Work\MATLAB\ppm_fc_n=3v=30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cshaer\Documents\Repositories\ER-RAT_git\2016\Work\MATLAB\ppm_fc_n=3v=300_kmph.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2057488E" w14:textId="672D20FC" w:rsidR="00CA238B" w:rsidRDefault="00825003" w:rsidP="00825003">
      <w:pPr>
        <w:pStyle w:val="Caption"/>
        <w:jc w:val="both"/>
      </w:pPr>
      <w:r>
        <w:t xml:space="preserve">Figure </w:t>
      </w:r>
      <w:r>
        <w:fldChar w:fldCharType="begin"/>
      </w:r>
      <w:r>
        <w:instrText xml:space="preserve"> SEQ Figure \* ARABIC </w:instrText>
      </w:r>
      <w:r>
        <w:fldChar w:fldCharType="separate"/>
      </w:r>
      <w:r w:rsidR="00D97BA6">
        <w:rPr>
          <w:noProof/>
        </w:rPr>
        <w:t>8</w:t>
      </w:r>
      <w:r>
        <w:fldChar w:fldCharType="end"/>
      </w:r>
      <w:r w:rsidR="00E25389">
        <w:t xml:space="preserve"> </w:t>
      </w:r>
      <w:r w:rsidR="00E25389">
        <w:rPr>
          <w:lang w:val="en-US"/>
        </w:rPr>
        <w:t>Maximum sustainable UE TX frequency error for each SCS and n versus carrier frequency for n = 3 and vehicular speed = 300 km/h.</w:t>
      </w:r>
    </w:p>
    <w:p w14:paraId="6535459D" w14:textId="1D2B69DB" w:rsidR="00825003" w:rsidRDefault="003E3959" w:rsidP="003E3959">
      <w:pPr>
        <w:keepNext/>
        <w:jc w:val="center"/>
      </w:pPr>
      <w:r w:rsidRPr="003E3959">
        <w:rPr>
          <w:noProof/>
        </w:rPr>
        <w:drawing>
          <wp:inline distT="0" distB="0" distL="0" distR="0" wp14:anchorId="2588AA56" wp14:editId="14766C09">
            <wp:extent cx="4183200" cy="3135600"/>
            <wp:effectExtent l="0" t="0" r="8255" b="8255"/>
            <wp:docPr id="8" name="Picture 8" descr="C:\Users\ecshaer\Documents\Repositories\ER-RAT_git\2016\Work\MATLAB\ppm_fc_n=5v=30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cshaer\Documents\Repositories\ER-RAT_git\2016\Work\MATLAB\ppm_fc_n=5v=300_kmph.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090CD320" w14:textId="6D52599C" w:rsidR="0047038E" w:rsidRDefault="00825003" w:rsidP="0047038E">
      <w:pPr>
        <w:pStyle w:val="Caption"/>
        <w:jc w:val="both"/>
        <w:rPr>
          <w:lang w:val="en-US"/>
        </w:rPr>
      </w:pPr>
      <w:r>
        <w:t xml:space="preserve">Figure </w:t>
      </w:r>
      <w:r>
        <w:fldChar w:fldCharType="begin"/>
      </w:r>
      <w:r>
        <w:instrText xml:space="preserve"> SEQ Figure \* ARABIC </w:instrText>
      </w:r>
      <w:r>
        <w:fldChar w:fldCharType="separate"/>
      </w:r>
      <w:r w:rsidR="00D97BA6">
        <w:rPr>
          <w:noProof/>
        </w:rPr>
        <w:t>9</w:t>
      </w:r>
      <w:r>
        <w:fldChar w:fldCharType="end"/>
      </w:r>
      <w:r w:rsidR="00E25389">
        <w:t xml:space="preserve"> </w:t>
      </w:r>
      <w:r w:rsidR="00E25389">
        <w:rPr>
          <w:lang w:val="en-US"/>
        </w:rPr>
        <w:t>Maximum sustainable UE TX frequency error for each SCS and n versus carrier frequency for n = 5 and vehicular speed = 300 km/h.</w:t>
      </w:r>
    </w:p>
    <w:p w14:paraId="7408E2C9" w14:textId="72ECBFAD" w:rsidR="00E51F62" w:rsidRDefault="0047038E" w:rsidP="0047038E">
      <w:pPr>
        <w:rPr>
          <w:lang w:val="en-US"/>
        </w:rPr>
      </w:pPr>
      <w:r>
        <w:rPr>
          <w:lang w:val="en-US"/>
        </w:rPr>
        <w:t xml:space="preserve">To start with, let us consider only sub-carrier spacing equal to 15 kHz in the Figure </w:t>
      </w:r>
      <w:r w:rsidR="009068A0">
        <w:rPr>
          <w:lang w:val="en-US"/>
        </w:rPr>
        <w:t>6</w:t>
      </w:r>
      <w:r>
        <w:rPr>
          <w:lang w:val="en-US"/>
        </w:rPr>
        <w:t>-</w:t>
      </w:r>
      <w:r w:rsidR="009068A0">
        <w:rPr>
          <w:lang w:val="en-US"/>
        </w:rPr>
        <w:t>9</w:t>
      </w:r>
      <w:r>
        <w:rPr>
          <w:lang w:val="en-US"/>
        </w:rPr>
        <w:t xml:space="preserve">. As long as the UE TX frequency error is below the red solid line, the UL synchronization will do well and the UL will not suffer in performance. </w:t>
      </w:r>
      <w:r w:rsidR="00E51F62">
        <w:rPr>
          <w:lang w:val="en-US"/>
        </w:rPr>
        <w:t xml:space="preserve">We can also observe that there is an upper bound on the carrier frequency that depends on the UE vehicular speed and the minimum DMRS distance n. </w:t>
      </w:r>
    </w:p>
    <w:p w14:paraId="65049270" w14:textId="0C77DFD8" w:rsidR="0047038E" w:rsidRPr="0047038E" w:rsidRDefault="0047038E" w:rsidP="0047038E">
      <w:pPr>
        <w:rPr>
          <w:lang w:val="en-US"/>
        </w:rPr>
      </w:pPr>
      <w:r>
        <w:rPr>
          <w:lang w:val="en-US"/>
        </w:rPr>
        <w:lastRenderedPageBreak/>
        <w:t xml:space="preserve">We can also see that the corresponding UE synchronization algorithm </w:t>
      </w:r>
      <w:r w:rsidR="00E51F62">
        <w:rPr>
          <w:lang w:val="en-US"/>
        </w:rPr>
        <w:t xml:space="preserve">performance (red dashed line) performs good </w:t>
      </w:r>
      <w:r w:rsidR="002131CA">
        <w:rPr>
          <w:lang w:val="en-US"/>
        </w:rPr>
        <w:t>enough no</w:t>
      </w:r>
      <w:r w:rsidR="00E55C0E">
        <w:rPr>
          <w:lang w:val="en-US"/>
        </w:rPr>
        <w:t>t</w:t>
      </w:r>
      <w:r w:rsidR="002131CA">
        <w:rPr>
          <w:lang w:val="en-US"/>
        </w:rPr>
        <w:t xml:space="preserve"> </w:t>
      </w:r>
      <w:r w:rsidR="00E51F62">
        <w:rPr>
          <w:lang w:val="en-US"/>
        </w:rPr>
        <w:t>to jeopardize UL synchronization performance.</w:t>
      </w:r>
      <w:r w:rsidR="002131CA">
        <w:rPr>
          <w:lang w:val="en-US"/>
        </w:rPr>
        <w:t xml:space="preserve"> In the performance evaluations shown above, it is only for 300 km/h and n= 5 that a dashed line crosses a corresponding solid line above the 0.1ppm requirements. In this case the UE frequency synchronization performance limits highest carrier frequency that can be used, in all other cases it is the 0.1ppm requirement that set the limit. </w:t>
      </w:r>
    </w:p>
    <w:p w14:paraId="59A41446" w14:textId="162BE306" w:rsidR="00825003" w:rsidRDefault="00E51F62" w:rsidP="00825003">
      <w:r>
        <w:rPr>
          <w:lang w:val="en-US"/>
        </w:rPr>
        <w:t>We</w:t>
      </w:r>
      <w:r w:rsidR="00E828FA">
        <w:t xml:space="preserve"> </w:t>
      </w:r>
      <w:r>
        <w:t>conclude that the</w:t>
      </w:r>
      <w:r w:rsidR="00E828FA">
        <w:t xml:space="preserve"> gNB receiver synchronization will work well </w:t>
      </w:r>
      <w:r w:rsidR="00BD5AA8">
        <w:t xml:space="preserve">enough </w:t>
      </w:r>
      <w:r w:rsidR="00E828FA">
        <w:t>with the</w:t>
      </w:r>
      <w:r w:rsidR="002131CA">
        <w:t xml:space="preserve"> one-slot TRS burst format (</w:t>
      </w:r>
      <w:r w:rsidR="00E828FA">
        <w:t xml:space="preserve"> </w:t>
      </w:r>
      <m:oMath>
        <m:f>
          <m:fPr>
            <m:ctrlPr>
              <w:rPr>
                <w:rFonts w:ascii="Cambria Math" w:hAnsi="Cambria Math"/>
                <w:i/>
              </w:rPr>
            </m:ctrlPr>
          </m:fPr>
          <m:num>
            <m:r>
              <w:rPr>
                <w:rFonts w:ascii="Cambria Math" w:hAnsi="Cambria Math"/>
              </w:rPr>
              <m:t>∆f</m:t>
            </m:r>
          </m:num>
          <m:den>
            <m:r>
              <w:rPr>
                <w:rFonts w:ascii="Cambria Math" w:hAnsi="Cambria Math"/>
              </w:rPr>
              <m:t>SCS</m:t>
            </m:r>
          </m:den>
        </m:f>
        <m:r>
          <w:rPr>
            <w:rFonts w:ascii="Cambria Math" w:hAnsi="Cambria Math"/>
          </w:rPr>
          <m:t>=2%</m:t>
        </m:r>
      </m:oMath>
      <w:r w:rsidR="002131CA">
        <w:t>)</w:t>
      </w:r>
      <w:r w:rsidR="00E828FA">
        <w:t xml:space="preserve"> at low </w:t>
      </w:r>
      <w:r w:rsidR="00814868">
        <w:t xml:space="preserve">frequency </w:t>
      </w:r>
      <w:r w:rsidR="00E828FA">
        <w:t>bands eve</w:t>
      </w:r>
      <w:r w:rsidR="00814868">
        <w:t>n</w:t>
      </w:r>
      <w:r w:rsidR="00E828FA">
        <w:t xml:space="preserve"> though the </w:t>
      </w:r>
      <w:r w:rsidR="00814868">
        <w:t xml:space="preserve">0.1ppm RAN4 requirement is not fulfilled. </w:t>
      </w:r>
      <w:r>
        <w:t xml:space="preserve">Using the two-slot TRS burst format, and/or increasing the TRS burst bandwidth, will </w:t>
      </w:r>
      <w:r w:rsidR="00BD5AA8">
        <w:t xml:space="preserve">further </w:t>
      </w:r>
      <w:r>
        <w:t>improve UE synchronization performance</w:t>
      </w:r>
      <w:r w:rsidR="00BD5AA8">
        <w:t xml:space="preserve">. </w:t>
      </w:r>
    </w:p>
    <w:p w14:paraId="11A9E1FC" w14:textId="098B7A71" w:rsidR="00E828FA" w:rsidRPr="00825003" w:rsidRDefault="00E828FA" w:rsidP="00825003"/>
    <w:p w14:paraId="4773E7FD" w14:textId="2F803469" w:rsidR="006E01C1" w:rsidRDefault="00CA238B" w:rsidP="00CA238B">
      <w:pPr>
        <w:pStyle w:val="Observation"/>
      </w:pPr>
      <w:bookmarkStart w:id="4" w:name="_Toc503536177"/>
      <w:r>
        <w:t xml:space="preserve">Although the UE frequency synchronization </w:t>
      </w:r>
      <w:r w:rsidR="00A1400C">
        <w:t xml:space="preserve">performance </w:t>
      </w:r>
      <w:r>
        <w:t xml:space="preserve">does not fulfil the 0.1ppm </w:t>
      </w:r>
      <w:r w:rsidR="00E61ABB">
        <w:t>requirements</w:t>
      </w:r>
      <w:r>
        <w:t xml:space="preserve"> </w:t>
      </w:r>
      <w:r w:rsidR="00E61ABB">
        <w:t>at low frequency bands the gNB receiver can performance</w:t>
      </w:r>
      <w:r>
        <w:t xml:space="preserve"> </w:t>
      </w:r>
      <w:r w:rsidR="00E61ABB">
        <w:t>frequency synchronization using the UL DMRS formats with o</w:t>
      </w:r>
      <w:r w:rsidR="00BD5AA8">
        <w:t>ne-symbol front-</w:t>
      </w:r>
      <w:r w:rsidR="00E61ABB">
        <w:t>loaded DMRS wi</w:t>
      </w:r>
      <w:r w:rsidR="00AE6858">
        <w:t>th a</w:t>
      </w:r>
      <w:r w:rsidR="00BD5AA8">
        <w:t>t least one additional DMRS</w:t>
      </w:r>
      <w:r w:rsidR="00AE6858">
        <w:t>.</w:t>
      </w:r>
      <w:bookmarkEnd w:id="4"/>
      <w:r w:rsidR="00AE6858">
        <w:t xml:space="preserve">  </w:t>
      </w:r>
    </w:p>
    <w:p w14:paraId="4453A687" w14:textId="471B4DEE" w:rsidR="00E51F62" w:rsidRPr="00307691" w:rsidRDefault="00E51F62" w:rsidP="00E51F62">
      <w:pPr>
        <w:pStyle w:val="Observation"/>
      </w:pPr>
      <w:bookmarkStart w:id="5" w:name="_Toc503536178"/>
      <w:r>
        <w:t>T</w:t>
      </w:r>
      <w:r w:rsidRPr="00307691">
        <w:t xml:space="preserve">he RAN4 requirement on the UE frequency error need to be </w:t>
      </w:r>
      <w:r>
        <w:t>handled carefully</w:t>
      </w:r>
      <w:r w:rsidRPr="00307691">
        <w:t xml:space="preserve"> for the UE to pass </w:t>
      </w:r>
      <w:r>
        <w:t>coming</w:t>
      </w:r>
      <w:r w:rsidRPr="00307691">
        <w:t xml:space="preserve"> UE conformance tests.</w:t>
      </w:r>
      <w:bookmarkEnd w:id="5"/>
    </w:p>
    <w:p w14:paraId="56327F3C" w14:textId="77777777" w:rsidR="00C01F33" w:rsidRPr="00CE0424" w:rsidRDefault="00C01F33" w:rsidP="003A0E41">
      <w:pPr>
        <w:pStyle w:val="Heading1"/>
      </w:pPr>
      <w:r w:rsidRPr="00CE0424">
        <w:t>Conclusion</w:t>
      </w:r>
      <w:r w:rsidR="00AE2FEB">
        <w:t>s</w:t>
      </w:r>
    </w:p>
    <w:p w14:paraId="6A4817C8" w14:textId="169B90EA" w:rsidR="002451ED" w:rsidRDefault="003A0E41" w:rsidP="008E065E">
      <w:pPr>
        <w:pStyle w:val="BodyText"/>
      </w:pPr>
      <w:r>
        <w:t>In this contribution</w:t>
      </w:r>
      <w:r w:rsidR="00DC2639">
        <w:t>,</w:t>
      </w:r>
      <w:r>
        <w:t xml:space="preserve"> we made the following ob</w:t>
      </w:r>
      <w:r w:rsidR="004033B5">
        <w:t>s</w:t>
      </w:r>
      <w:r>
        <w:t>ervations</w:t>
      </w:r>
      <w:r w:rsidR="008E065E" w:rsidRPr="00CE0424">
        <w:t>:</w:t>
      </w:r>
    </w:p>
    <w:p w14:paraId="247FCF50" w14:textId="12C56840" w:rsidR="00E55C0E" w:rsidRDefault="00DC2639">
      <w:pPr>
        <w:pStyle w:val="TOC1"/>
        <w:rPr>
          <w:rFonts w:asciiTheme="minorHAnsi" w:eastAsiaTheme="minorEastAsia" w:hAnsiTheme="minorHAnsi" w:cstheme="minorBidi"/>
          <w:b w:val="0"/>
          <w:sz w:val="22"/>
          <w:lang w:val="sv-SE" w:eastAsia="sv-SE"/>
        </w:rPr>
      </w:pPr>
      <w:r>
        <w:rPr>
          <w:b w:val="0"/>
          <w:bCs/>
        </w:rPr>
        <w:fldChar w:fldCharType="begin"/>
      </w:r>
      <w:r>
        <w:rPr>
          <w:b w:val="0"/>
          <w:bCs/>
        </w:rPr>
        <w:instrText xml:space="preserve"> TOC \n \h \z \t "Observation;1" </w:instrText>
      </w:r>
      <w:r>
        <w:rPr>
          <w:b w:val="0"/>
          <w:bCs/>
        </w:rPr>
        <w:fldChar w:fldCharType="separate"/>
      </w:r>
      <w:hyperlink w:anchor="_Toc503536175" w:history="1">
        <w:r w:rsidR="00E55C0E" w:rsidRPr="00CE5A5B">
          <w:rPr>
            <w:rStyle w:val="Hyperlink"/>
          </w:rPr>
          <w:t>Observation 1</w:t>
        </w:r>
        <w:r w:rsidR="00E55C0E">
          <w:rPr>
            <w:rFonts w:asciiTheme="minorHAnsi" w:eastAsiaTheme="minorEastAsia" w:hAnsiTheme="minorHAnsi" w:cstheme="minorBidi"/>
            <w:b w:val="0"/>
            <w:sz w:val="22"/>
            <w:lang w:val="sv-SE" w:eastAsia="sv-SE"/>
          </w:rPr>
          <w:tab/>
        </w:r>
        <w:r w:rsidR="00E55C0E" w:rsidRPr="00CE5A5B">
          <w:rPr>
            <w:rStyle w:val="Hyperlink"/>
          </w:rPr>
          <w:t>The UE TX frequency accuracy requirement of 0.1ppm of the carrier frequency will not be met below 1 GHz with agreed two-slot TRS burst patterns and TRS bandwidth of 20 PRBs for users at low SNR (=-6dB).</w:t>
        </w:r>
      </w:hyperlink>
    </w:p>
    <w:p w14:paraId="5640EFE6" w14:textId="56432160" w:rsidR="00E55C0E" w:rsidRDefault="004B5553">
      <w:pPr>
        <w:pStyle w:val="TOC1"/>
        <w:rPr>
          <w:rFonts w:asciiTheme="minorHAnsi" w:eastAsiaTheme="minorEastAsia" w:hAnsiTheme="minorHAnsi" w:cstheme="minorBidi"/>
          <w:b w:val="0"/>
          <w:sz w:val="22"/>
          <w:lang w:val="sv-SE" w:eastAsia="sv-SE"/>
        </w:rPr>
      </w:pPr>
      <w:hyperlink w:anchor="_Toc503536176" w:history="1">
        <w:r w:rsidR="00E55C0E" w:rsidRPr="00CE5A5B">
          <w:rPr>
            <w:rStyle w:val="Hyperlink"/>
          </w:rPr>
          <w:t>Observation 2</w:t>
        </w:r>
        <w:r w:rsidR="00E55C0E">
          <w:rPr>
            <w:rFonts w:asciiTheme="minorHAnsi" w:eastAsiaTheme="minorEastAsia" w:hAnsiTheme="minorHAnsi" w:cstheme="minorBidi"/>
            <w:b w:val="0"/>
            <w:sz w:val="22"/>
            <w:lang w:val="sv-SE" w:eastAsia="sv-SE"/>
          </w:rPr>
          <w:tab/>
        </w:r>
        <w:r w:rsidR="00E55C0E" w:rsidRPr="00CE5A5B">
          <w:rPr>
            <w:rStyle w:val="Hyperlink"/>
          </w:rPr>
          <w:t>The UE TX frequency accuracy requirement of 0.1ppm of the carrier frequency will not be met below 600 MHz with agreed two-slot TRS burst patterns and TRS bandwidth of 50 PRBs for users at low SNR (=-6dB).</w:t>
        </w:r>
      </w:hyperlink>
    </w:p>
    <w:p w14:paraId="14404178" w14:textId="6AEC91C9" w:rsidR="00E55C0E" w:rsidRDefault="004B5553">
      <w:pPr>
        <w:pStyle w:val="TOC1"/>
        <w:rPr>
          <w:rFonts w:asciiTheme="minorHAnsi" w:eastAsiaTheme="minorEastAsia" w:hAnsiTheme="minorHAnsi" w:cstheme="minorBidi"/>
          <w:b w:val="0"/>
          <w:sz w:val="22"/>
          <w:lang w:val="sv-SE" w:eastAsia="sv-SE"/>
        </w:rPr>
      </w:pPr>
      <w:hyperlink w:anchor="_Toc503536177" w:history="1">
        <w:r w:rsidR="00E55C0E" w:rsidRPr="00CE5A5B">
          <w:rPr>
            <w:rStyle w:val="Hyperlink"/>
          </w:rPr>
          <w:t>Observation 3</w:t>
        </w:r>
        <w:r w:rsidR="00E55C0E">
          <w:rPr>
            <w:rFonts w:asciiTheme="minorHAnsi" w:eastAsiaTheme="minorEastAsia" w:hAnsiTheme="minorHAnsi" w:cstheme="minorBidi"/>
            <w:b w:val="0"/>
            <w:sz w:val="22"/>
            <w:lang w:val="sv-SE" w:eastAsia="sv-SE"/>
          </w:rPr>
          <w:tab/>
        </w:r>
        <w:r w:rsidR="00E55C0E" w:rsidRPr="00CE5A5B">
          <w:rPr>
            <w:rStyle w:val="Hyperlink"/>
          </w:rPr>
          <w:t>Although the UE frequency synchronization performance does not fulfil the 0.1ppm requirements at low frequency bands the gNB receiver can performance frequency synchronization using the UL DMRS formats with one-symbol front-loaded DMRS with at least one additional DMRS.</w:t>
        </w:r>
      </w:hyperlink>
    </w:p>
    <w:p w14:paraId="001C5630" w14:textId="25F72891" w:rsidR="00E55C0E" w:rsidRDefault="004B5553">
      <w:pPr>
        <w:pStyle w:val="TOC1"/>
        <w:rPr>
          <w:rFonts w:asciiTheme="minorHAnsi" w:eastAsiaTheme="minorEastAsia" w:hAnsiTheme="minorHAnsi" w:cstheme="minorBidi"/>
          <w:b w:val="0"/>
          <w:sz w:val="22"/>
          <w:lang w:val="sv-SE" w:eastAsia="sv-SE"/>
        </w:rPr>
      </w:pPr>
      <w:hyperlink w:anchor="_Toc503536178" w:history="1">
        <w:r w:rsidR="00E55C0E" w:rsidRPr="00CE5A5B">
          <w:rPr>
            <w:rStyle w:val="Hyperlink"/>
          </w:rPr>
          <w:t>Observation 4</w:t>
        </w:r>
        <w:r w:rsidR="00E55C0E">
          <w:rPr>
            <w:rFonts w:asciiTheme="minorHAnsi" w:eastAsiaTheme="minorEastAsia" w:hAnsiTheme="minorHAnsi" w:cstheme="minorBidi"/>
            <w:b w:val="0"/>
            <w:sz w:val="22"/>
            <w:lang w:val="sv-SE" w:eastAsia="sv-SE"/>
          </w:rPr>
          <w:tab/>
        </w:r>
        <w:r w:rsidR="00E55C0E" w:rsidRPr="00CE5A5B">
          <w:rPr>
            <w:rStyle w:val="Hyperlink"/>
          </w:rPr>
          <w:t>The RAN4 requirement on the UE frequency error need to be handled carefully for the UE to pass coming UE conformance tests.</w:t>
        </w:r>
      </w:hyperlink>
    </w:p>
    <w:p w14:paraId="52E627AF" w14:textId="5B9250EE" w:rsidR="002611E7" w:rsidRPr="00AE6858" w:rsidRDefault="00DC2639" w:rsidP="00E5689D">
      <w:pPr>
        <w:pStyle w:val="BodyText"/>
        <w:rPr>
          <w:b/>
          <w:bCs/>
        </w:rPr>
      </w:pPr>
      <w:r>
        <w:rPr>
          <w:b/>
          <w:bCs/>
        </w:rPr>
        <w:fldChar w:fldCharType="end"/>
      </w:r>
    </w:p>
    <w:p w14:paraId="5B3C850D" w14:textId="77777777" w:rsidR="00F507D1" w:rsidRPr="00CE0424" w:rsidRDefault="00F507D1" w:rsidP="00CE0424">
      <w:pPr>
        <w:pStyle w:val="Heading1"/>
      </w:pPr>
      <w:bookmarkStart w:id="6" w:name="_In-sequence_SDU_delivery"/>
      <w:bookmarkEnd w:id="6"/>
      <w:r w:rsidRPr="00CE0424">
        <w:t>References</w:t>
      </w:r>
    </w:p>
    <w:p w14:paraId="3BC9304B" w14:textId="2141255E" w:rsidR="003A7EF3" w:rsidRDefault="00C644EF" w:rsidP="00C644EF">
      <w:pPr>
        <w:pStyle w:val="Reference"/>
      </w:pPr>
      <w:bookmarkStart w:id="7" w:name="_Ref503508475"/>
      <w:r w:rsidRPr="00C565EA">
        <w:t xml:space="preserve">3GPP TS </w:t>
      </w:r>
      <w:r>
        <w:t xml:space="preserve">38.101-1, </w:t>
      </w:r>
      <w:bookmarkEnd w:id="7"/>
      <w:r>
        <w:t>User Equipment (UE) radio transmission and reception; Part 1: Range 1 Standalone (Release 15)</w:t>
      </w:r>
    </w:p>
    <w:p w14:paraId="5FB27132" w14:textId="62181878" w:rsidR="00C644EF" w:rsidRPr="00C644EF" w:rsidRDefault="00C644EF" w:rsidP="00C644EF">
      <w:pPr>
        <w:pStyle w:val="Reference"/>
        <w:rPr>
          <w:lang w:val="en-US"/>
        </w:rPr>
      </w:pPr>
      <w:r w:rsidRPr="00C565EA">
        <w:t xml:space="preserve">3GPP TS </w:t>
      </w:r>
      <w:r>
        <w:t xml:space="preserve">38.101-2, </w:t>
      </w:r>
      <w:r>
        <w:rPr>
          <w:lang w:val="en-US"/>
        </w:rPr>
        <w:t xml:space="preserve">User Equipment (UE) radio transmission and reception; </w:t>
      </w:r>
      <w:r w:rsidRPr="00C644EF">
        <w:rPr>
          <w:lang w:val="en-US"/>
        </w:rPr>
        <w:t>Part 2: Range 2 Standalone</w:t>
      </w:r>
      <w:r>
        <w:rPr>
          <w:lang w:val="en-US"/>
        </w:rPr>
        <w:t xml:space="preserve"> </w:t>
      </w:r>
      <w:r w:rsidRPr="004D3578">
        <w:t>(</w:t>
      </w:r>
      <w:r w:rsidRPr="004D3578">
        <w:rPr>
          <w:rStyle w:val="ZGSM"/>
        </w:rPr>
        <w:t xml:space="preserve">Release </w:t>
      </w:r>
      <w:r>
        <w:rPr>
          <w:rStyle w:val="ZGSM"/>
        </w:rPr>
        <w:t>15</w:t>
      </w:r>
      <w:r w:rsidRPr="004D3578">
        <w:t>)</w:t>
      </w:r>
    </w:p>
    <w:sectPr w:rsidR="00C644EF" w:rsidRPr="00C644EF" w:rsidSect="00C02A4C">
      <w:headerReference w:type="even" r:id="rId23"/>
      <w:footerReference w:type="default" r:id="rId24"/>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CAF6F8" w14:textId="77777777" w:rsidR="004B5553" w:rsidRDefault="004B5553">
      <w:r>
        <w:separator/>
      </w:r>
    </w:p>
  </w:endnote>
  <w:endnote w:type="continuationSeparator" w:id="0">
    <w:p w14:paraId="614E24ED" w14:textId="77777777" w:rsidR="004B5553" w:rsidRDefault="004B5553">
      <w:r>
        <w:continuationSeparator/>
      </w:r>
    </w:p>
  </w:endnote>
  <w:endnote w:type="continuationNotice" w:id="1">
    <w:p w14:paraId="1F5EB4C1" w14:textId="77777777" w:rsidR="004B5553" w:rsidRDefault="004B55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C4F2C" w14:textId="770ABA09"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BD1D33">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D1D33">
      <w:rPr>
        <w:rStyle w:val="PageNumber"/>
      </w:rPr>
      <w:t>10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BDE74C" w14:textId="77777777" w:rsidR="004B5553" w:rsidRDefault="004B5553">
      <w:r>
        <w:separator/>
      </w:r>
    </w:p>
  </w:footnote>
  <w:footnote w:type="continuationSeparator" w:id="0">
    <w:p w14:paraId="270AF5BA" w14:textId="77777777" w:rsidR="004B5553" w:rsidRDefault="004B5553">
      <w:r>
        <w:continuationSeparator/>
      </w:r>
    </w:p>
  </w:footnote>
  <w:footnote w:type="continuationNotice" w:id="1">
    <w:p w14:paraId="0A442913" w14:textId="77777777" w:rsidR="004B5553" w:rsidRDefault="004B55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0E8C68"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25F0232B"/>
    <w:multiLevelType w:val="hybridMultilevel"/>
    <w:tmpl w:val="627C87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DD625C9"/>
    <w:multiLevelType w:val="hybridMultilevel"/>
    <w:tmpl w:val="A85E9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8302AD1"/>
    <w:multiLevelType w:val="hybridMultilevel"/>
    <w:tmpl w:val="29949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4"/>
  </w:num>
  <w:num w:numId="3">
    <w:abstractNumId w:val="11"/>
  </w:num>
  <w:num w:numId="4">
    <w:abstractNumId w:val="12"/>
  </w:num>
  <w:num w:numId="5">
    <w:abstractNumId w:val="7"/>
  </w:num>
  <w:num w:numId="6">
    <w:abstractNumId w:val="13"/>
  </w:num>
  <w:num w:numId="7">
    <w:abstractNumId w:val="16"/>
  </w:num>
  <w:num w:numId="8">
    <w:abstractNumId w:val="8"/>
  </w:num>
  <w:num w:numId="9">
    <w:abstractNumId w:val="6"/>
  </w:num>
  <w:num w:numId="10">
    <w:abstractNumId w:val="2"/>
  </w:num>
  <w:num w:numId="11">
    <w:abstractNumId w:val="1"/>
  </w:num>
  <w:num w:numId="12">
    <w:abstractNumId w:val="0"/>
  </w:num>
  <w:num w:numId="13">
    <w:abstractNumId w:val="15"/>
  </w:num>
  <w:num w:numId="14">
    <w:abstractNumId w:val="9"/>
  </w:num>
  <w:num w:numId="15">
    <w:abstractNumId w:val="10"/>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5"/>
  </w:num>
  <w:num w:numId="19">
    <w:abstractNumId w:val="18"/>
  </w:num>
  <w:num w:numId="20">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561F"/>
    <w:rsid w:val="0002564D"/>
    <w:rsid w:val="00025ECA"/>
    <w:rsid w:val="00030B30"/>
    <w:rsid w:val="000325B8"/>
    <w:rsid w:val="00034C15"/>
    <w:rsid w:val="00036BA1"/>
    <w:rsid w:val="00042009"/>
    <w:rsid w:val="000422E2"/>
    <w:rsid w:val="00042F22"/>
    <w:rsid w:val="000444EF"/>
    <w:rsid w:val="00052A07"/>
    <w:rsid w:val="000534E3"/>
    <w:rsid w:val="0005606A"/>
    <w:rsid w:val="00057117"/>
    <w:rsid w:val="000616E7"/>
    <w:rsid w:val="0006487E"/>
    <w:rsid w:val="00065E1A"/>
    <w:rsid w:val="00077E5F"/>
    <w:rsid w:val="0008036A"/>
    <w:rsid w:val="00081AE6"/>
    <w:rsid w:val="00084D81"/>
    <w:rsid w:val="000855EB"/>
    <w:rsid w:val="00085B52"/>
    <w:rsid w:val="000866F2"/>
    <w:rsid w:val="0009009F"/>
    <w:rsid w:val="00091557"/>
    <w:rsid w:val="000924C1"/>
    <w:rsid w:val="000924F0"/>
    <w:rsid w:val="00093474"/>
    <w:rsid w:val="0009510F"/>
    <w:rsid w:val="000A1B7B"/>
    <w:rsid w:val="000A2C75"/>
    <w:rsid w:val="000A56F2"/>
    <w:rsid w:val="000B2719"/>
    <w:rsid w:val="000B3A8F"/>
    <w:rsid w:val="000B4AB9"/>
    <w:rsid w:val="000B58C3"/>
    <w:rsid w:val="000B61E9"/>
    <w:rsid w:val="000B75AF"/>
    <w:rsid w:val="000C165A"/>
    <w:rsid w:val="000C2E19"/>
    <w:rsid w:val="000C4C24"/>
    <w:rsid w:val="000C5734"/>
    <w:rsid w:val="000D0D07"/>
    <w:rsid w:val="000D4797"/>
    <w:rsid w:val="000E0527"/>
    <w:rsid w:val="000E1E92"/>
    <w:rsid w:val="000F06D6"/>
    <w:rsid w:val="000F0EB1"/>
    <w:rsid w:val="000F1106"/>
    <w:rsid w:val="000F3BE9"/>
    <w:rsid w:val="000F3F6C"/>
    <w:rsid w:val="000F6DF3"/>
    <w:rsid w:val="001005FF"/>
    <w:rsid w:val="00101730"/>
    <w:rsid w:val="001020CC"/>
    <w:rsid w:val="001062FB"/>
    <w:rsid w:val="001063E6"/>
    <w:rsid w:val="00113CF4"/>
    <w:rsid w:val="001153EA"/>
    <w:rsid w:val="00115643"/>
    <w:rsid w:val="00116765"/>
    <w:rsid w:val="001219F5"/>
    <w:rsid w:val="00121A20"/>
    <w:rsid w:val="0012377F"/>
    <w:rsid w:val="00124314"/>
    <w:rsid w:val="00126B4A"/>
    <w:rsid w:val="00126C4C"/>
    <w:rsid w:val="00132FD0"/>
    <w:rsid w:val="001344C0"/>
    <w:rsid w:val="001346FA"/>
    <w:rsid w:val="00135252"/>
    <w:rsid w:val="00137AB5"/>
    <w:rsid w:val="00137F0B"/>
    <w:rsid w:val="001444AF"/>
    <w:rsid w:val="00144E92"/>
    <w:rsid w:val="001468F5"/>
    <w:rsid w:val="0015085C"/>
    <w:rsid w:val="00151E23"/>
    <w:rsid w:val="001526E0"/>
    <w:rsid w:val="0015373E"/>
    <w:rsid w:val="001551B5"/>
    <w:rsid w:val="001642D1"/>
    <w:rsid w:val="001657F2"/>
    <w:rsid w:val="001659C1"/>
    <w:rsid w:val="00173A8E"/>
    <w:rsid w:val="0018143F"/>
    <w:rsid w:val="00190AC1"/>
    <w:rsid w:val="0019341A"/>
    <w:rsid w:val="00197DF9"/>
    <w:rsid w:val="001A1987"/>
    <w:rsid w:val="001A2564"/>
    <w:rsid w:val="001A6173"/>
    <w:rsid w:val="001A6CBA"/>
    <w:rsid w:val="001B0D97"/>
    <w:rsid w:val="001B5A5D"/>
    <w:rsid w:val="001C1CE5"/>
    <w:rsid w:val="001C3D2A"/>
    <w:rsid w:val="001D0A2B"/>
    <w:rsid w:val="001D51BA"/>
    <w:rsid w:val="001D6342"/>
    <w:rsid w:val="001D6D53"/>
    <w:rsid w:val="001E1B92"/>
    <w:rsid w:val="001E2560"/>
    <w:rsid w:val="001E58E2"/>
    <w:rsid w:val="001E7AED"/>
    <w:rsid w:val="001F3916"/>
    <w:rsid w:val="001F54C5"/>
    <w:rsid w:val="001F5FAF"/>
    <w:rsid w:val="001F662C"/>
    <w:rsid w:val="001F7074"/>
    <w:rsid w:val="00200490"/>
    <w:rsid w:val="00201F3A"/>
    <w:rsid w:val="00203F96"/>
    <w:rsid w:val="002069B2"/>
    <w:rsid w:val="00207FA3"/>
    <w:rsid w:val="002131CA"/>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500C8"/>
    <w:rsid w:val="00251831"/>
    <w:rsid w:val="00257543"/>
    <w:rsid w:val="002611E7"/>
    <w:rsid w:val="002617E7"/>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A34BD"/>
    <w:rsid w:val="002B24D6"/>
    <w:rsid w:val="002C19E3"/>
    <w:rsid w:val="002C41E6"/>
    <w:rsid w:val="002D071A"/>
    <w:rsid w:val="002D2FFE"/>
    <w:rsid w:val="002D34B2"/>
    <w:rsid w:val="002D3B5A"/>
    <w:rsid w:val="002D7637"/>
    <w:rsid w:val="002E17F2"/>
    <w:rsid w:val="002E7CAE"/>
    <w:rsid w:val="002F1F20"/>
    <w:rsid w:val="002F2771"/>
    <w:rsid w:val="002F37A9"/>
    <w:rsid w:val="002F6288"/>
    <w:rsid w:val="00301CE6"/>
    <w:rsid w:val="0030256B"/>
    <w:rsid w:val="0030501F"/>
    <w:rsid w:val="00307691"/>
    <w:rsid w:val="00307BA1"/>
    <w:rsid w:val="003103FF"/>
    <w:rsid w:val="00311702"/>
    <w:rsid w:val="00311E82"/>
    <w:rsid w:val="00313FD6"/>
    <w:rsid w:val="003143BD"/>
    <w:rsid w:val="003203ED"/>
    <w:rsid w:val="00320586"/>
    <w:rsid w:val="0032263D"/>
    <w:rsid w:val="00322C9F"/>
    <w:rsid w:val="00324D23"/>
    <w:rsid w:val="00327997"/>
    <w:rsid w:val="00331751"/>
    <w:rsid w:val="00331B7B"/>
    <w:rsid w:val="00334579"/>
    <w:rsid w:val="00335858"/>
    <w:rsid w:val="00336BDA"/>
    <w:rsid w:val="00342BD7"/>
    <w:rsid w:val="00346DB5"/>
    <w:rsid w:val="003477B1"/>
    <w:rsid w:val="00356A14"/>
    <w:rsid w:val="00357380"/>
    <w:rsid w:val="003602D9"/>
    <w:rsid w:val="003604CE"/>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2478"/>
    <w:rsid w:val="003D3627"/>
    <w:rsid w:val="003D3C45"/>
    <w:rsid w:val="003D5B1F"/>
    <w:rsid w:val="003E15FA"/>
    <w:rsid w:val="003E3959"/>
    <w:rsid w:val="003E55E4"/>
    <w:rsid w:val="003E5E3D"/>
    <w:rsid w:val="003E7337"/>
    <w:rsid w:val="003E74E3"/>
    <w:rsid w:val="003F05C7"/>
    <w:rsid w:val="003F2CD4"/>
    <w:rsid w:val="003F5CBC"/>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2F84"/>
    <w:rsid w:val="004242F4"/>
    <w:rsid w:val="00427248"/>
    <w:rsid w:val="00437447"/>
    <w:rsid w:val="00441782"/>
    <w:rsid w:val="00441A92"/>
    <w:rsid w:val="00444F56"/>
    <w:rsid w:val="00446488"/>
    <w:rsid w:val="004511BF"/>
    <w:rsid w:val="004517AA"/>
    <w:rsid w:val="00452CAC"/>
    <w:rsid w:val="00457565"/>
    <w:rsid w:val="00457B71"/>
    <w:rsid w:val="00465ABC"/>
    <w:rsid w:val="004669E2"/>
    <w:rsid w:val="00467EF9"/>
    <w:rsid w:val="0047038E"/>
    <w:rsid w:val="00470C31"/>
    <w:rsid w:val="004734D0"/>
    <w:rsid w:val="0047556B"/>
    <w:rsid w:val="00477768"/>
    <w:rsid w:val="004801AD"/>
    <w:rsid w:val="00482D52"/>
    <w:rsid w:val="00492BC5"/>
    <w:rsid w:val="004964F1"/>
    <w:rsid w:val="004A16BC"/>
    <w:rsid w:val="004A2B94"/>
    <w:rsid w:val="004B5553"/>
    <w:rsid w:val="004B7C0C"/>
    <w:rsid w:val="004C3898"/>
    <w:rsid w:val="004D36B1"/>
    <w:rsid w:val="004D7EBD"/>
    <w:rsid w:val="004E2680"/>
    <w:rsid w:val="004E28F9"/>
    <w:rsid w:val="004E462E"/>
    <w:rsid w:val="004E56DC"/>
    <w:rsid w:val="004E76F4"/>
    <w:rsid w:val="004F0B4E"/>
    <w:rsid w:val="004F0B6C"/>
    <w:rsid w:val="004F2078"/>
    <w:rsid w:val="004F4DA3"/>
    <w:rsid w:val="00506366"/>
    <w:rsid w:val="00506557"/>
    <w:rsid w:val="0050677A"/>
    <w:rsid w:val="005108D8"/>
    <w:rsid w:val="005116F9"/>
    <w:rsid w:val="005153A7"/>
    <w:rsid w:val="005219CF"/>
    <w:rsid w:val="00534B59"/>
    <w:rsid w:val="00535DA6"/>
    <w:rsid w:val="00536759"/>
    <w:rsid w:val="00537C62"/>
    <w:rsid w:val="00546970"/>
    <w:rsid w:val="00553D2F"/>
    <w:rsid w:val="00554192"/>
    <w:rsid w:val="00554E19"/>
    <w:rsid w:val="0056121F"/>
    <w:rsid w:val="00561597"/>
    <w:rsid w:val="00567A14"/>
    <w:rsid w:val="00572505"/>
    <w:rsid w:val="00575DA6"/>
    <w:rsid w:val="00582809"/>
    <w:rsid w:val="00583D71"/>
    <w:rsid w:val="0058798C"/>
    <w:rsid w:val="005900FA"/>
    <w:rsid w:val="005935A4"/>
    <w:rsid w:val="005948C2"/>
    <w:rsid w:val="00595DCA"/>
    <w:rsid w:val="00597040"/>
    <w:rsid w:val="0059779B"/>
    <w:rsid w:val="005A209A"/>
    <w:rsid w:val="005A662D"/>
    <w:rsid w:val="005B35D7"/>
    <w:rsid w:val="005B392A"/>
    <w:rsid w:val="005B3AA3"/>
    <w:rsid w:val="005B6F83"/>
    <w:rsid w:val="005C6DD7"/>
    <w:rsid w:val="005C74FB"/>
    <w:rsid w:val="005D1602"/>
    <w:rsid w:val="005D1A11"/>
    <w:rsid w:val="005E385F"/>
    <w:rsid w:val="005E5B81"/>
    <w:rsid w:val="005F2CB1"/>
    <w:rsid w:val="005F3025"/>
    <w:rsid w:val="005F4DDB"/>
    <w:rsid w:val="005F618C"/>
    <w:rsid w:val="005F70BD"/>
    <w:rsid w:val="0060283C"/>
    <w:rsid w:val="00604BBC"/>
    <w:rsid w:val="00604F14"/>
    <w:rsid w:val="00611B83"/>
    <w:rsid w:val="00613257"/>
    <w:rsid w:val="006132D8"/>
    <w:rsid w:val="00620A71"/>
    <w:rsid w:val="00620D80"/>
    <w:rsid w:val="006234A6"/>
    <w:rsid w:val="00626379"/>
    <w:rsid w:val="00630001"/>
    <w:rsid w:val="006311B3"/>
    <w:rsid w:val="0063284C"/>
    <w:rsid w:val="00636398"/>
    <w:rsid w:val="006368D3"/>
    <w:rsid w:val="006377EC"/>
    <w:rsid w:val="0064151F"/>
    <w:rsid w:val="00641533"/>
    <w:rsid w:val="0064208D"/>
    <w:rsid w:val="00643475"/>
    <w:rsid w:val="0064396A"/>
    <w:rsid w:val="0064624E"/>
    <w:rsid w:val="00646AED"/>
    <w:rsid w:val="00650AB9"/>
    <w:rsid w:val="006517DF"/>
    <w:rsid w:val="00655733"/>
    <w:rsid w:val="00655ACD"/>
    <w:rsid w:val="00656A92"/>
    <w:rsid w:val="00656DDE"/>
    <w:rsid w:val="00657404"/>
    <w:rsid w:val="0066011D"/>
    <w:rsid w:val="006607C0"/>
    <w:rsid w:val="006613A6"/>
    <w:rsid w:val="006627A2"/>
    <w:rsid w:val="006634E6"/>
    <w:rsid w:val="006655EE"/>
    <w:rsid w:val="0066578C"/>
    <w:rsid w:val="00667EE7"/>
    <w:rsid w:val="00670922"/>
    <w:rsid w:val="00670BE1"/>
    <w:rsid w:val="0067218F"/>
    <w:rsid w:val="006741F2"/>
    <w:rsid w:val="00674CC3"/>
    <w:rsid w:val="00675C72"/>
    <w:rsid w:val="006771F9"/>
    <w:rsid w:val="006776D7"/>
    <w:rsid w:val="00681003"/>
    <w:rsid w:val="006817C9"/>
    <w:rsid w:val="00683ECE"/>
    <w:rsid w:val="006867CD"/>
    <w:rsid w:val="00687CFA"/>
    <w:rsid w:val="00695FC2"/>
    <w:rsid w:val="00696949"/>
    <w:rsid w:val="00697052"/>
    <w:rsid w:val="006A2666"/>
    <w:rsid w:val="006A46FB"/>
    <w:rsid w:val="006A5E28"/>
    <w:rsid w:val="006A6585"/>
    <w:rsid w:val="006A697B"/>
    <w:rsid w:val="006A7AFF"/>
    <w:rsid w:val="006B1816"/>
    <w:rsid w:val="006B2099"/>
    <w:rsid w:val="006B50CF"/>
    <w:rsid w:val="006C03B8"/>
    <w:rsid w:val="006C5EC9"/>
    <w:rsid w:val="006C6059"/>
    <w:rsid w:val="006C7522"/>
    <w:rsid w:val="006D6F08"/>
    <w:rsid w:val="006E01C1"/>
    <w:rsid w:val="006E062C"/>
    <w:rsid w:val="006E1514"/>
    <w:rsid w:val="006E2288"/>
    <w:rsid w:val="006E28B7"/>
    <w:rsid w:val="006E3310"/>
    <w:rsid w:val="006E4E39"/>
    <w:rsid w:val="006E565E"/>
    <w:rsid w:val="006E673D"/>
    <w:rsid w:val="006E6F50"/>
    <w:rsid w:val="006E7D3B"/>
    <w:rsid w:val="006F1B70"/>
    <w:rsid w:val="006F2B97"/>
    <w:rsid w:val="006F341D"/>
    <w:rsid w:val="006F3CDE"/>
    <w:rsid w:val="006F58D4"/>
    <w:rsid w:val="0070346E"/>
    <w:rsid w:val="00704C41"/>
    <w:rsid w:val="00704EDB"/>
    <w:rsid w:val="00706101"/>
    <w:rsid w:val="00707072"/>
    <w:rsid w:val="00707D61"/>
    <w:rsid w:val="00712287"/>
    <w:rsid w:val="00712772"/>
    <w:rsid w:val="007148D3"/>
    <w:rsid w:val="007152F7"/>
    <w:rsid w:val="00715B9A"/>
    <w:rsid w:val="00726EA6"/>
    <w:rsid w:val="00727208"/>
    <w:rsid w:val="00727680"/>
    <w:rsid w:val="00732C17"/>
    <w:rsid w:val="007348B1"/>
    <w:rsid w:val="007362A6"/>
    <w:rsid w:val="00736D7D"/>
    <w:rsid w:val="00737FB0"/>
    <w:rsid w:val="00740E58"/>
    <w:rsid w:val="007445A0"/>
    <w:rsid w:val="0074524B"/>
    <w:rsid w:val="00746278"/>
    <w:rsid w:val="00747D8B"/>
    <w:rsid w:val="00751228"/>
    <w:rsid w:val="00754E04"/>
    <w:rsid w:val="007571E1"/>
    <w:rsid w:val="007579DA"/>
    <w:rsid w:val="007604B2"/>
    <w:rsid w:val="00765281"/>
    <w:rsid w:val="00766BAD"/>
    <w:rsid w:val="007679B0"/>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A5B38"/>
    <w:rsid w:val="007B3D2D"/>
    <w:rsid w:val="007B50AE"/>
    <w:rsid w:val="007B51DF"/>
    <w:rsid w:val="007B7374"/>
    <w:rsid w:val="007C05DD"/>
    <w:rsid w:val="007C15E0"/>
    <w:rsid w:val="007C3D18"/>
    <w:rsid w:val="007C60BF"/>
    <w:rsid w:val="007C6A07"/>
    <w:rsid w:val="007C75A1"/>
    <w:rsid w:val="007C77A5"/>
    <w:rsid w:val="007D04E5"/>
    <w:rsid w:val="007D0604"/>
    <w:rsid w:val="007D1330"/>
    <w:rsid w:val="007D5901"/>
    <w:rsid w:val="007D7526"/>
    <w:rsid w:val="007E4610"/>
    <w:rsid w:val="007E4715"/>
    <w:rsid w:val="007E505B"/>
    <w:rsid w:val="007E7091"/>
    <w:rsid w:val="007F05C8"/>
    <w:rsid w:val="007F75D5"/>
    <w:rsid w:val="00803FAE"/>
    <w:rsid w:val="0080605F"/>
    <w:rsid w:val="00806EE7"/>
    <w:rsid w:val="00807786"/>
    <w:rsid w:val="00811FCB"/>
    <w:rsid w:val="00814868"/>
    <w:rsid w:val="008158D6"/>
    <w:rsid w:val="00817196"/>
    <w:rsid w:val="008225DF"/>
    <w:rsid w:val="008235DB"/>
    <w:rsid w:val="00824AB4"/>
    <w:rsid w:val="00825003"/>
    <w:rsid w:val="00825C42"/>
    <w:rsid w:val="00825D25"/>
    <w:rsid w:val="00827D6F"/>
    <w:rsid w:val="008376AC"/>
    <w:rsid w:val="008444E8"/>
    <w:rsid w:val="00844E80"/>
    <w:rsid w:val="00846FE7"/>
    <w:rsid w:val="00856911"/>
    <w:rsid w:val="008677FD"/>
    <w:rsid w:val="008706D4"/>
    <w:rsid w:val="00870F8A"/>
    <w:rsid w:val="008719A4"/>
    <w:rsid w:val="00871D23"/>
    <w:rsid w:val="00872E1B"/>
    <w:rsid w:val="00874312"/>
    <w:rsid w:val="0087437C"/>
    <w:rsid w:val="00875CD7"/>
    <w:rsid w:val="00876B4D"/>
    <w:rsid w:val="00877F18"/>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F1EAB"/>
    <w:rsid w:val="008F33DC"/>
    <w:rsid w:val="008F477F"/>
    <w:rsid w:val="00902350"/>
    <w:rsid w:val="0090336B"/>
    <w:rsid w:val="009053AA"/>
    <w:rsid w:val="009068A0"/>
    <w:rsid w:val="00906939"/>
    <w:rsid w:val="00910B7D"/>
    <w:rsid w:val="00911DFB"/>
    <w:rsid w:val="009139D9"/>
    <w:rsid w:val="00914AD8"/>
    <w:rsid w:val="00916079"/>
    <w:rsid w:val="00917CE9"/>
    <w:rsid w:val="00920BF2"/>
    <w:rsid w:val="00922010"/>
    <w:rsid w:val="00925BA4"/>
    <w:rsid w:val="00931BD9"/>
    <w:rsid w:val="00935739"/>
    <w:rsid w:val="009368F3"/>
    <w:rsid w:val="00941636"/>
    <w:rsid w:val="00943742"/>
    <w:rsid w:val="00945C05"/>
    <w:rsid w:val="00945DBB"/>
    <w:rsid w:val="00946945"/>
    <w:rsid w:val="00947713"/>
    <w:rsid w:val="00950DE7"/>
    <w:rsid w:val="00952A24"/>
    <w:rsid w:val="00953920"/>
    <w:rsid w:val="00953D47"/>
    <w:rsid w:val="0095681E"/>
    <w:rsid w:val="009572D4"/>
    <w:rsid w:val="00961921"/>
    <w:rsid w:val="0096430A"/>
    <w:rsid w:val="0096554B"/>
    <w:rsid w:val="0096584A"/>
    <w:rsid w:val="00971F08"/>
    <w:rsid w:val="0097493A"/>
    <w:rsid w:val="0097603D"/>
    <w:rsid w:val="00976949"/>
    <w:rsid w:val="00980477"/>
    <w:rsid w:val="00983A75"/>
    <w:rsid w:val="0098436C"/>
    <w:rsid w:val="00985253"/>
    <w:rsid w:val="009853B3"/>
    <w:rsid w:val="00985BFD"/>
    <w:rsid w:val="00990630"/>
    <w:rsid w:val="00991761"/>
    <w:rsid w:val="00994DCA"/>
    <w:rsid w:val="009960EC"/>
    <w:rsid w:val="009970DD"/>
    <w:rsid w:val="00997CB2"/>
    <w:rsid w:val="009A0FBA"/>
    <w:rsid w:val="009A1601"/>
    <w:rsid w:val="009A18A7"/>
    <w:rsid w:val="009A462D"/>
    <w:rsid w:val="009A5229"/>
    <w:rsid w:val="009A5CBA"/>
    <w:rsid w:val="009B1F30"/>
    <w:rsid w:val="009B3AC2"/>
    <w:rsid w:val="009B4DF4"/>
    <w:rsid w:val="009B564E"/>
    <w:rsid w:val="009B7E87"/>
    <w:rsid w:val="009C403E"/>
    <w:rsid w:val="009C6832"/>
    <w:rsid w:val="009D4FF0"/>
    <w:rsid w:val="009D5879"/>
    <w:rsid w:val="009D703C"/>
    <w:rsid w:val="009D718F"/>
    <w:rsid w:val="009E068F"/>
    <w:rsid w:val="009E14E0"/>
    <w:rsid w:val="009E35DB"/>
    <w:rsid w:val="009E47A3"/>
    <w:rsid w:val="009E624E"/>
    <w:rsid w:val="009F08F3"/>
    <w:rsid w:val="009F0BC9"/>
    <w:rsid w:val="009F344F"/>
    <w:rsid w:val="00A031D8"/>
    <w:rsid w:val="00A048A8"/>
    <w:rsid w:val="00A04F49"/>
    <w:rsid w:val="00A072C7"/>
    <w:rsid w:val="00A13E54"/>
    <w:rsid w:val="00A1400C"/>
    <w:rsid w:val="00A15745"/>
    <w:rsid w:val="00A17F63"/>
    <w:rsid w:val="00A2193B"/>
    <w:rsid w:val="00A2351A"/>
    <w:rsid w:val="00A264A9"/>
    <w:rsid w:val="00A27785"/>
    <w:rsid w:val="00A30187"/>
    <w:rsid w:val="00A3448A"/>
    <w:rsid w:val="00A36297"/>
    <w:rsid w:val="00A41E2B"/>
    <w:rsid w:val="00A45B74"/>
    <w:rsid w:val="00A52E1D"/>
    <w:rsid w:val="00A60F15"/>
    <w:rsid w:val="00A61499"/>
    <w:rsid w:val="00A62A77"/>
    <w:rsid w:val="00A63483"/>
    <w:rsid w:val="00A657D7"/>
    <w:rsid w:val="00A660AC"/>
    <w:rsid w:val="00A67E6C"/>
    <w:rsid w:val="00A71B06"/>
    <w:rsid w:val="00A71B99"/>
    <w:rsid w:val="00A739D0"/>
    <w:rsid w:val="00A761D4"/>
    <w:rsid w:val="00A77EC4"/>
    <w:rsid w:val="00A82423"/>
    <w:rsid w:val="00A85C6C"/>
    <w:rsid w:val="00A85EF6"/>
    <w:rsid w:val="00A92879"/>
    <w:rsid w:val="00A9442A"/>
    <w:rsid w:val="00AA016F"/>
    <w:rsid w:val="00AA1ED6"/>
    <w:rsid w:val="00AA51D6"/>
    <w:rsid w:val="00AB0BC8"/>
    <w:rsid w:val="00AB11CA"/>
    <w:rsid w:val="00AB14D9"/>
    <w:rsid w:val="00AB4AB8"/>
    <w:rsid w:val="00AB655E"/>
    <w:rsid w:val="00AC007F"/>
    <w:rsid w:val="00AC2ECD"/>
    <w:rsid w:val="00AC3119"/>
    <w:rsid w:val="00AC33D9"/>
    <w:rsid w:val="00AC49FB"/>
    <w:rsid w:val="00AC5A10"/>
    <w:rsid w:val="00AC7789"/>
    <w:rsid w:val="00AD0AA3"/>
    <w:rsid w:val="00AD3F94"/>
    <w:rsid w:val="00AD4A5A"/>
    <w:rsid w:val="00AE27AC"/>
    <w:rsid w:val="00AE2FEB"/>
    <w:rsid w:val="00AE40E0"/>
    <w:rsid w:val="00AE4DBA"/>
    <w:rsid w:val="00AE4F07"/>
    <w:rsid w:val="00AE6858"/>
    <w:rsid w:val="00AE7235"/>
    <w:rsid w:val="00AF0198"/>
    <w:rsid w:val="00AF1C5D"/>
    <w:rsid w:val="00AF42D7"/>
    <w:rsid w:val="00AF55B8"/>
    <w:rsid w:val="00B006FE"/>
    <w:rsid w:val="00B007CB"/>
    <w:rsid w:val="00B02AA9"/>
    <w:rsid w:val="00B02FA3"/>
    <w:rsid w:val="00B03374"/>
    <w:rsid w:val="00B04378"/>
    <w:rsid w:val="00B05084"/>
    <w:rsid w:val="00B13AEC"/>
    <w:rsid w:val="00B157F9"/>
    <w:rsid w:val="00B20256"/>
    <w:rsid w:val="00B20D09"/>
    <w:rsid w:val="00B2763F"/>
    <w:rsid w:val="00B27AAC"/>
    <w:rsid w:val="00B30929"/>
    <w:rsid w:val="00B372AA"/>
    <w:rsid w:val="00B40445"/>
    <w:rsid w:val="00B41888"/>
    <w:rsid w:val="00B45A52"/>
    <w:rsid w:val="00B46175"/>
    <w:rsid w:val="00B60555"/>
    <w:rsid w:val="00B664C7"/>
    <w:rsid w:val="00B739F6"/>
    <w:rsid w:val="00B75A51"/>
    <w:rsid w:val="00B81A6C"/>
    <w:rsid w:val="00B85DE5"/>
    <w:rsid w:val="00B90F73"/>
    <w:rsid w:val="00B93B59"/>
    <w:rsid w:val="00B9406A"/>
    <w:rsid w:val="00BA2280"/>
    <w:rsid w:val="00BA2A08"/>
    <w:rsid w:val="00BA47AE"/>
    <w:rsid w:val="00BA56D2"/>
    <w:rsid w:val="00BA76E0"/>
    <w:rsid w:val="00BB2A25"/>
    <w:rsid w:val="00BB51E9"/>
    <w:rsid w:val="00BC0FDC"/>
    <w:rsid w:val="00BC3053"/>
    <w:rsid w:val="00BC4D2E"/>
    <w:rsid w:val="00BD1D33"/>
    <w:rsid w:val="00BD48AC"/>
    <w:rsid w:val="00BD5AA8"/>
    <w:rsid w:val="00BD5F1A"/>
    <w:rsid w:val="00BE1234"/>
    <w:rsid w:val="00BE2FA6"/>
    <w:rsid w:val="00BE3226"/>
    <w:rsid w:val="00BE333F"/>
    <w:rsid w:val="00BE7406"/>
    <w:rsid w:val="00BE7603"/>
    <w:rsid w:val="00BF3279"/>
    <w:rsid w:val="00BF7311"/>
    <w:rsid w:val="00BF73CB"/>
    <w:rsid w:val="00BF74C7"/>
    <w:rsid w:val="00BF7642"/>
    <w:rsid w:val="00C015F1"/>
    <w:rsid w:val="00C01F33"/>
    <w:rsid w:val="00C02A4C"/>
    <w:rsid w:val="00C02CC6"/>
    <w:rsid w:val="00C040F7"/>
    <w:rsid w:val="00C044AB"/>
    <w:rsid w:val="00C05706"/>
    <w:rsid w:val="00C07377"/>
    <w:rsid w:val="00C10478"/>
    <w:rsid w:val="00C12107"/>
    <w:rsid w:val="00C14D4B"/>
    <w:rsid w:val="00C154BB"/>
    <w:rsid w:val="00C21E54"/>
    <w:rsid w:val="00C22160"/>
    <w:rsid w:val="00C279B5"/>
    <w:rsid w:val="00C27C45"/>
    <w:rsid w:val="00C3719D"/>
    <w:rsid w:val="00C4355D"/>
    <w:rsid w:val="00C442D0"/>
    <w:rsid w:val="00C54995"/>
    <w:rsid w:val="00C54D41"/>
    <w:rsid w:val="00C565EA"/>
    <w:rsid w:val="00C60783"/>
    <w:rsid w:val="00C644EF"/>
    <w:rsid w:val="00C64672"/>
    <w:rsid w:val="00C70697"/>
    <w:rsid w:val="00C72EF4"/>
    <w:rsid w:val="00C75D2F"/>
    <w:rsid w:val="00C767BE"/>
    <w:rsid w:val="00C76E3C"/>
    <w:rsid w:val="00C81568"/>
    <w:rsid w:val="00C84C68"/>
    <w:rsid w:val="00C87563"/>
    <w:rsid w:val="00C9027A"/>
    <w:rsid w:val="00C9068E"/>
    <w:rsid w:val="00C934B0"/>
    <w:rsid w:val="00C93C4B"/>
    <w:rsid w:val="00C944AB"/>
    <w:rsid w:val="00C95B40"/>
    <w:rsid w:val="00C96965"/>
    <w:rsid w:val="00CA0010"/>
    <w:rsid w:val="00CA1068"/>
    <w:rsid w:val="00CA1ED8"/>
    <w:rsid w:val="00CA238B"/>
    <w:rsid w:val="00CA2417"/>
    <w:rsid w:val="00CB1F63"/>
    <w:rsid w:val="00CB7170"/>
    <w:rsid w:val="00CC040E"/>
    <w:rsid w:val="00CC111F"/>
    <w:rsid w:val="00CC2011"/>
    <w:rsid w:val="00CC3EA0"/>
    <w:rsid w:val="00CC7B45"/>
    <w:rsid w:val="00CD0D9B"/>
    <w:rsid w:val="00CD1188"/>
    <w:rsid w:val="00CD2ED1"/>
    <w:rsid w:val="00CD337B"/>
    <w:rsid w:val="00CE0424"/>
    <w:rsid w:val="00CE7561"/>
    <w:rsid w:val="00CF1354"/>
    <w:rsid w:val="00CF3B1F"/>
    <w:rsid w:val="00CF3BF6"/>
    <w:rsid w:val="00CF625B"/>
    <w:rsid w:val="00CF687E"/>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4E7"/>
    <w:rsid w:val="00D61AB1"/>
    <w:rsid w:val="00D61AF5"/>
    <w:rsid w:val="00D6389D"/>
    <w:rsid w:val="00D652B5"/>
    <w:rsid w:val="00D66155"/>
    <w:rsid w:val="00D708B0"/>
    <w:rsid w:val="00D774AD"/>
    <w:rsid w:val="00D77B1D"/>
    <w:rsid w:val="00D8021F"/>
    <w:rsid w:val="00D80383"/>
    <w:rsid w:val="00D823C6"/>
    <w:rsid w:val="00D84F81"/>
    <w:rsid w:val="00D86CA3"/>
    <w:rsid w:val="00D871CE"/>
    <w:rsid w:val="00D905D8"/>
    <w:rsid w:val="00D9196D"/>
    <w:rsid w:val="00D92982"/>
    <w:rsid w:val="00D94381"/>
    <w:rsid w:val="00D97BA6"/>
    <w:rsid w:val="00DA305E"/>
    <w:rsid w:val="00DA5417"/>
    <w:rsid w:val="00DA56E8"/>
    <w:rsid w:val="00DB0A9F"/>
    <w:rsid w:val="00DB377D"/>
    <w:rsid w:val="00DC2639"/>
    <w:rsid w:val="00DC2D36"/>
    <w:rsid w:val="00DC53EF"/>
    <w:rsid w:val="00DD3F36"/>
    <w:rsid w:val="00DD55E2"/>
    <w:rsid w:val="00DE5608"/>
    <w:rsid w:val="00DE58D0"/>
    <w:rsid w:val="00DE654F"/>
    <w:rsid w:val="00DF0B6E"/>
    <w:rsid w:val="00DF0C21"/>
    <w:rsid w:val="00DF15E0"/>
    <w:rsid w:val="00DF37A0"/>
    <w:rsid w:val="00E01AEA"/>
    <w:rsid w:val="00E04CBD"/>
    <w:rsid w:val="00E06C40"/>
    <w:rsid w:val="00E06F07"/>
    <w:rsid w:val="00E110E7"/>
    <w:rsid w:val="00E11B20"/>
    <w:rsid w:val="00E17FA2"/>
    <w:rsid w:val="00E22330"/>
    <w:rsid w:val="00E238B8"/>
    <w:rsid w:val="00E25389"/>
    <w:rsid w:val="00E27905"/>
    <w:rsid w:val="00E30B5A"/>
    <w:rsid w:val="00E3123D"/>
    <w:rsid w:val="00E31461"/>
    <w:rsid w:val="00E31D43"/>
    <w:rsid w:val="00E32608"/>
    <w:rsid w:val="00E34188"/>
    <w:rsid w:val="00E34B6E"/>
    <w:rsid w:val="00E35559"/>
    <w:rsid w:val="00E36F64"/>
    <w:rsid w:val="00E3723A"/>
    <w:rsid w:val="00E37860"/>
    <w:rsid w:val="00E446F1"/>
    <w:rsid w:val="00E46886"/>
    <w:rsid w:val="00E47AEF"/>
    <w:rsid w:val="00E5071A"/>
    <w:rsid w:val="00E51F62"/>
    <w:rsid w:val="00E53B75"/>
    <w:rsid w:val="00E54E3B"/>
    <w:rsid w:val="00E55B0C"/>
    <w:rsid w:val="00E55C0E"/>
    <w:rsid w:val="00E5689D"/>
    <w:rsid w:val="00E57565"/>
    <w:rsid w:val="00E61ABB"/>
    <w:rsid w:val="00E63838"/>
    <w:rsid w:val="00E64434"/>
    <w:rsid w:val="00E64B80"/>
    <w:rsid w:val="00E67C51"/>
    <w:rsid w:val="00E72EFC"/>
    <w:rsid w:val="00E758EC"/>
    <w:rsid w:val="00E81716"/>
    <w:rsid w:val="00E8234C"/>
    <w:rsid w:val="00E828FA"/>
    <w:rsid w:val="00E83AA9"/>
    <w:rsid w:val="00E85928"/>
    <w:rsid w:val="00E87822"/>
    <w:rsid w:val="00E90395"/>
    <w:rsid w:val="00E90E49"/>
    <w:rsid w:val="00E917F9"/>
    <w:rsid w:val="00E9291C"/>
    <w:rsid w:val="00E93FFE"/>
    <w:rsid w:val="00E94194"/>
    <w:rsid w:val="00E94F8A"/>
    <w:rsid w:val="00EA4B16"/>
    <w:rsid w:val="00EA7A41"/>
    <w:rsid w:val="00EB077B"/>
    <w:rsid w:val="00EB4EA2"/>
    <w:rsid w:val="00EC215F"/>
    <w:rsid w:val="00EC22D1"/>
    <w:rsid w:val="00EC27C6"/>
    <w:rsid w:val="00EC4207"/>
    <w:rsid w:val="00EC5653"/>
    <w:rsid w:val="00EC71CE"/>
    <w:rsid w:val="00EC77A7"/>
    <w:rsid w:val="00ED1006"/>
    <w:rsid w:val="00EE50EC"/>
    <w:rsid w:val="00EE59C8"/>
    <w:rsid w:val="00EF18FE"/>
    <w:rsid w:val="00EF5787"/>
    <w:rsid w:val="00EF60D0"/>
    <w:rsid w:val="00F0528D"/>
    <w:rsid w:val="00F06C67"/>
    <w:rsid w:val="00F06DFD"/>
    <w:rsid w:val="00F071D1"/>
    <w:rsid w:val="00F07533"/>
    <w:rsid w:val="00F10629"/>
    <w:rsid w:val="00F15FA5"/>
    <w:rsid w:val="00F209B7"/>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51F"/>
    <w:rsid w:val="00F72B72"/>
    <w:rsid w:val="00F74BB9"/>
    <w:rsid w:val="00F75582"/>
    <w:rsid w:val="00F76EFA"/>
    <w:rsid w:val="00F804BE"/>
    <w:rsid w:val="00F817CE"/>
    <w:rsid w:val="00F82E06"/>
    <w:rsid w:val="00F8456C"/>
    <w:rsid w:val="00F859D8"/>
    <w:rsid w:val="00F868F5"/>
    <w:rsid w:val="00F9056A"/>
    <w:rsid w:val="00F90F8D"/>
    <w:rsid w:val="00F92782"/>
    <w:rsid w:val="00F93AA9"/>
    <w:rsid w:val="00F96985"/>
    <w:rsid w:val="00F97838"/>
    <w:rsid w:val="00FA2BB3"/>
    <w:rsid w:val="00FA78CE"/>
    <w:rsid w:val="00FB4417"/>
    <w:rsid w:val="00FB4C80"/>
    <w:rsid w:val="00FB6A6A"/>
    <w:rsid w:val="00FC7429"/>
    <w:rsid w:val="00FD07F6"/>
    <w:rsid w:val="00FD1EC8"/>
    <w:rsid w:val="00FD47ED"/>
    <w:rsid w:val="00FD74DB"/>
    <w:rsid w:val="00FD7660"/>
    <w:rsid w:val="00FE0655"/>
    <w:rsid w:val="00FE2365"/>
    <w:rsid w:val="00FE2AD8"/>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6E15C"/>
  <w15:docId w15:val="{969BB9F0-64F2-4D3E-914D-E1D7F9D76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D0D9B"/>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CD0D9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CD0D9B"/>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CD0D9B"/>
    <w:pPr>
      <w:numPr>
        <w:ilvl w:val="2"/>
      </w:numPr>
      <w:spacing w:before="120"/>
      <w:outlineLvl w:val="2"/>
    </w:pPr>
    <w:rPr>
      <w:sz w:val="24"/>
      <w:szCs w:val="28"/>
    </w:rPr>
  </w:style>
  <w:style w:type="paragraph" w:styleId="Heading4">
    <w:name w:val="heading 4"/>
    <w:basedOn w:val="Heading3"/>
    <w:next w:val="Normal"/>
    <w:qFormat/>
    <w:rsid w:val="00CD0D9B"/>
    <w:pPr>
      <w:numPr>
        <w:ilvl w:val="3"/>
      </w:numPr>
      <w:outlineLvl w:val="3"/>
    </w:pPr>
    <w:rPr>
      <w:szCs w:val="24"/>
    </w:rPr>
  </w:style>
  <w:style w:type="paragraph" w:styleId="Heading5">
    <w:name w:val="heading 5"/>
    <w:basedOn w:val="Heading4"/>
    <w:next w:val="Normal"/>
    <w:qFormat/>
    <w:rsid w:val="00CD0D9B"/>
    <w:pPr>
      <w:numPr>
        <w:ilvl w:val="4"/>
      </w:numPr>
      <w:outlineLvl w:val="4"/>
    </w:pPr>
    <w:rPr>
      <w:sz w:val="22"/>
      <w:szCs w:val="22"/>
    </w:rPr>
  </w:style>
  <w:style w:type="paragraph" w:styleId="Heading6">
    <w:name w:val="heading 6"/>
    <w:basedOn w:val="Normal"/>
    <w:next w:val="Normal"/>
    <w:qFormat/>
    <w:rsid w:val="00CD0D9B"/>
    <w:pPr>
      <w:keepNext/>
      <w:keepLines/>
      <w:numPr>
        <w:ilvl w:val="5"/>
        <w:numId w:val="1"/>
      </w:numPr>
      <w:spacing w:before="120"/>
      <w:outlineLvl w:val="5"/>
    </w:pPr>
    <w:rPr>
      <w:rFonts w:cs="Arial"/>
    </w:rPr>
  </w:style>
  <w:style w:type="paragraph" w:styleId="Heading7">
    <w:name w:val="heading 7"/>
    <w:basedOn w:val="Normal"/>
    <w:next w:val="Normal"/>
    <w:qFormat/>
    <w:rsid w:val="00CD0D9B"/>
    <w:pPr>
      <w:keepNext/>
      <w:keepLines/>
      <w:numPr>
        <w:ilvl w:val="6"/>
        <w:numId w:val="1"/>
      </w:numPr>
      <w:spacing w:before="120"/>
      <w:outlineLvl w:val="6"/>
    </w:pPr>
    <w:rPr>
      <w:rFonts w:cs="Arial"/>
    </w:rPr>
  </w:style>
  <w:style w:type="paragraph" w:styleId="Heading8">
    <w:name w:val="heading 8"/>
    <w:basedOn w:val="Heading7"/>
    <w:next w:val="Normal"/>
    <w:qFormat/>
    <w:rsid w:val="00CD0D9B"/>
    <w:pPr>
      <w:numPr>
        <w:ilvl w:val="7"/>
      </w:numPr>
      <w:outlineLvl w:val="7"/>
    </w:pPr>
  </w:style>
  <w:style w:type="paragraph" w:styleId="Heading9">
    <w:name w:val="heading 9"/>
    <w:basedOn w:val="Heading8"/>
    <w:next w:val="Normal"/>
    <w:qFormat/>
    <w:rsid w:val="00CD0D9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CD0D9B"/>
    <w:pPr>
      <w:spacing w:before="180"/>
      <w:ind w:left="2693" w:hanging="2693"/>
    </w:pPr>
    <w:rPr>
      <w:b w:val="0"/>
      <w:bCs/>
    </w:rPr>
  </w:style>
  <w:style w:type="paragraph" w:styleId="TOC1">
    <w:name w:val="toc 1"/>
    <w:aliases w:val="Observation TOC2"/>
    <w:uiPriority w:val="39"/>
    <w:rsid w:val="00CD0D9B"/>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CD0D9B"/>
    <w:pPr>
      <w:keepNext/>
      <w:keepLines/>
      <w:spacing w:before="180"/>
      <w:jc w:val="center"/>
    </w:pPr>
  </w:style>
  <w:style w:type="paragraph" w:styleId="Caption">
    <w:name w:val="caption"/>
    <w:basedOn w:val="Normal"/>
    <w:next w:val="Normal"/>
    <w:qFormat/>
    <w:rsid w:val="00CD0D9B"/>
    <w:pPr>
      <w:spacing w:after="240"/>
      <w:jc w:val="center"/>
    </w:pPr>
    <w:rPr>
      <w:b/>
      <w:bCs/>
    </w:rPr>
  </w:style>
  <w:style w:type="paragraph" w:styleId="TOC5">
    <w:name w:val="toc 5"/>
    <w:aliases w:val="Observation TOC"/>
    <w:basedOn w:val="TOC4"/>
    <w:semiHidden/>
    <w:rsid w:val="00CD0D9B"/>
    <w:pPr>
      <w:tabs>
        <w:tab w:val="right" w:pos="1701"/>
      </w:tabs>
      <w:ind w:left="1701" w:hanging="1701"/>
    </w:pPr>
  </w:style>
  <w:style w:type="paragraph" w:styleId="TOC4">
    <w:name w:val="toc 4"/>
    <w:basedOn w:val="TOC3"/>
    <w:semiHidden/>
    <w:rsid w:val="00CD0D9B"/>
    <w:pPr>
      <w:ind w:left="1418" w:hanging="1418"/>
    </w:pPr>
  </w:style>
  <w:style w:type="paragraph" w:styleId="TOC3">
    <w:name w:val="toc 3"/>
    <w:basedOn w:val="TOC2"/>
    <w:semiHidden/>
    <w:rsid w:val="00CD0D9B"/>
    <w:pPr>
      <w:ind w:left="1134" w:hanging="1134"/>
    </w:pPr>
  </w:style>
  <w:style w:type="paragraph" w:styleId="TOC2">
    <w:name w:val="toc 2"/>
    <w:basedOn w:val="TOC1"/>
    <w:semiHidden/>
    <w:rsid w:val="00CD0D9B"/>
    <w:pPr>
      <w:keepNext w:val="0"/>
      <w:spacing w:before="0"/>
      <w:ind w:left="851" w:hanging="851"/>
    </w:pPr>
    <w:rPr>
      <w:szCs w:val="20"/>
    </w:rPr>
  </w:style>
  <w:style w:type="paragraph" w:styleId="Index2">
    <w:name w:val="index 2"/>
    <w:basedOn w:val="Index1"/>
    <w:semiHidden/>
    <w:rsid w:val="00CD0D9B"/>
    <w:pPr>
      <w:ind w:left="284"/>
    </w:pPr>
  </w:style>
  <w:style w:type="paragraph" w:styleId="Index1">
    <w:name w:val="index 1"/>
    <w:basedOn w:val="Normal"/>
    <w:semiHidden/>
    <w:rsid w:val="00CD0D9B"/>
    <w:pPr>
      <w:keepLines/>
      <w:spacing w:after="0"/>
    </w:pPr>
  </w:style>
  <w:style w:type="paragraph" w:styleId="DocumentMap">
    <w:name w:val="Document Map"/>
    <w:basedOn w:val="Normal"/>
    <w:semiHidden/>
    <w:rsid w:val="00CD0D9B"/>
    <w:pPr>
      <w:shd w:val="clear" w:color="auto" w:fill="000080"/>
    </w:pPr>
    <w:rPr>
      <w:rFonts w:ascii="Tahoma" w:hAnsi="Tahoma" w:cs="Tahoma"/>
    </w:rPr>
  </w:style>
  <w:style w:type="paragraph" w:styleId="ListNumber2">
    <w:name w:val="List Number 2"/>
    <w:basedOn w:val="ListNumber"/>
    <w:rsid w:val="00CD0D9B"/>
    <w:pPr>
      <w:ind w:left="851"/>
    </w:pPr>
  </w:style>
  <w:style w:type="paragraph" w:styleId="ListNumber">
    <w:name w:val="List Number"/>
    <w:basedOn w:val="List"/>
    <w:rsid w:val="00CD0D9B"/>
  </w:style>
  <w:style w:type="paragraph" w:styleId="List">
    <w:name w:val="List"/>
    <w:basedOn w:val="Normal"/>
    <w:rsid w:val="00CD0D9B"/>
    <w:pPr>
      <w:ind w:left="568" w:hanging="284"/>
    </w:pPr>
  </w:style>
  <w:style w:type="paragraph" w:styleId="Header">
    <w:name w:val="header"/>
    <w:rsid w:val="00CD0D9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CD0D9B"/>
    <w:rPr>
      <w:b/>
      <w:bCs/>
      <w:position w:val="6"/>
      <w:sz w:val="16"/>
      <w:szCs w:val="16"/>
    </w:rPr>
  </w:style>
  <w:style w:type="paragraph" w:styleId="FootnoteText">
    <w:name w:val="footnote text"/>
    <w:basedOn w:val="Normal"/>
    <w:semiHidden/>
    <w:rsid w:val="00CD0D9B"/>
    <w:pPr>
      <w:keepLines/>
      <w:spacing w:after="0"/>
      <w:ind w:left="454" w:hanging="454"/>
    </w:pPr>
    <w:rPr>
      <w:sz w:val="16"/>
      <w:szCs w:val="16"/>
    </w:rPr>
  </w:style>
  <w:style w:type="paragraph" w:customStyle="1" w:styleId="3GPPHeader">
    <w:name w:val="3GPP_Header"/>
    <w:basedOn w:val="Normal"/>
    <w:qFormat/>
    <w:rsid w:val="00CD0D9B"/>
    <w:pPr>
      <w:tabs>
        <w:tab w:val="left" w:pos="1800"/>
        <w:tab w:val="right" w:pos="9360"/>
      </w:tabs>
      <w:spacing w:after="0"/>
    </w:pPr>
    <w:rPr>
      <w:rFonts w:ascii="Arial" w:hAnsi="Arial"/>
      <w:b/>
    </w:rPr>
  </w:style>
  <w:style w:type="paragraph" w:styleId="TOC9">
    <w:name w:val="toc 9"/>
    <w:basedOn w:val="TOC8"/>
    <w:semiHidden/>
    <w:rsid w:val="00CD0D9B"/>
    <w:pPr>
      <w:ind w:left="1418" w:hanging="1418"/>
    </w:pPr>
  </w:style>
  <w:style w:type="paragraph" w:styleId="TOC6">
    <w:name w:val="toc 6"/>
    <w:basedOn w:val="TOC5"/>
    <w:next w:val="Normal"/>
    <w:semiHidden/>
    <w:rsid w:val="00CD0D9B"/>
    <w:pPr>
      <w:ind w:left="1985" w:hanging="1985"/>
    </w:pPr>
  </w:style>
  <w:style w:type="paragraph" w:styleId="TOC7">
    <w:name w:val="toc 7"/>
    <w:basedOn w:val="TOC6"/>
    <w:next w:val="Normal"/>
    <w:semiHidden/>
    <w:rsid w:val="00CD0D9B"/>
    <w:pPr>
      <w:ind w:left="2268" w:hanging="2268"/>
    </w:pPr>
  </w:style>
  <w:style w:type="paragraph" w:styleId="ListBullet2">
    <w:name w:val="List Bullet 2"/>
    <w:basedOn w:val="ListBullet"/>
    <w:rsid w:val="00CD0D9B"/>
    <w:pPr>
      <w:numPr>
        <w:numId w:val="6"/>
      </w:numPr>
    </w:pPr>
  </w:style>
  <w:style w:type="paragraph" w:styleId="ListBullet">
    <w:name w:val="List Bullet"/>
    <w:basedOn w:val="BodyText"/>
    <w:rsid w:val="00CD0D9B"/>
    <w:pPr>
      <w:numPr>
        <w:numId w:val="5"/>
      </w:numPr>
    </w:pPr>
  </w:style>
  <w:style w:type="paragraph" w:styleId="ListBullet3">
    <w:name w:val="List Bullet 3"/>
    <w:basedOn w:val="ListBullet2"/>
    <w:rsid w:val="00CD0D9B"/>
    <w:pPr>
      <w:numPr>
        <w:numId w:val="7"/>
      </w:numPr>
    </w:pPr>
  </w:style>
  <w:style w:type="paragraph" w:customStyle="1" w:styleId="EQ">
    <w:name w:val="EQ"/>
    <w:basedOn w:val="Normal"/>
    <w:next w:val="Normal"/>
    <w:rsid w:val="00CD0D9B"/>
    <w:pPr>
      <w:keepLines/>
      <w:tabs>
        <w:tab w:val="center" w:pos="4536"/>
        <w:tab w:val="right" w:pos="9072"/>
      </w:tabs>
      <w:spacing w:after="180"/>
      <w:jc w:val="left"/>
    </w:pPr>
    <w:rPr>
      <w:noProof/>
      <w:lang w:eastAsia="en-US"/>
    </w:rPr>
  </w:style>
  <w:style w:type="paragraph" w:styleId="List2">
    <w:name w:val="List 2"/>
    <w:basedOn w:val="List"/>
    <w:rsid w:val="00CD0D9B"/>
    <w:pPr>
      <w:ind w:left="851"/>
    </w:pPr>
  </w:style>
  <w:style w:type="paragraph" w:styleId="List3">
    <w:name w:val="List 3"/>
    <w:basedOn w:val="List2"/>
    <w:rsid w:val="00CD0D9B"/>
    <w:pPr>
      <w:ind w:left="1135"/>
    </w:pPr>
  </w:style>
  <w:style w:type="paragraph" w:styleId="List4">
    <w:name w:val="List 4"/>
    <w:basedOn w:val="List3"/>
    <w:rsid w:val="00CD0D9B"/>
    <w:pPr>
      <w:ind w:left="1418"/>
    </w:pPr>
  </w:style>
  <w:style w:type="paragraph" w:styleId="List5">
    <w:name w:val="List 5"/>
    <w:basedOn w:val="List4"/>
    <w:rsid w:val="00CD0D9B"/>
    <w:pPr>
      <w:ind w:left="1702"/>
    </w:pPr>
  </w:style>
  <w:style w:type="paragraph" w:customStyle="1" w:styleId="EditorsNote">
    <w:name w:val="Editor's Note"/>
    <w:basedOn w:val="Normal"/>
    <w:rsid w:val="00CD0D9B"/>
    <w:pPr>
      <w:keepLines/>
      <w:spacing w:after="180"/>
      <w:ind w:left="1135" w:hanging="851"/>
      <w:jc w:val="left"/>
    </w:pPr>
    <w:rPr>
      <w:color w:val="FF0000"/>
      <w:lang w:eastAsia="en-US"/>
    </w:rPr>
  </w:style>
  <w:style w:type="paragraph" w:styleId="ListBullet4">
    <w:name w:val="List Bullet 4"/>
    <w:basedOn w:val="ListBullet3"/>
    <w:rsid w:val="00CD0D9B"/>
    <w:pPr>
      <w:numPr>
        <w:numId w:val="8"/>
      </w:numPr>
    </w:pPr>
  </w:style>
  <w:style w:type="paragraph" w:styleId="ListBullet5">
    <w:name w:val="List Bullet 5"/>
    <w:basedOn w:val="ListBullet4"/>
    <w:rsid w:val="00CD0D9B"/>
    <w:pPr>
      <w:numPr>
        <w:numId w:val="4"/>
      </w:numPr>
    </w:pPr>
  </w:style>
  <w:style w:type="paragraph" w:styleId="Footer">
    <w:name w:val="footer"/>
    <w:basedOn w:val="Header"/>
    <w:semiHidden/>
    <w:rsid w:val="00CD0D9B"/>
    <w:pPr>
      <w:jc w:val="center"/>
    </w:pPr>
    <w:rPr>
      <w:i/>
      <w:iCs/>
    </w:rPr>
  </w:style>
  <w:style w:type="paragraph" w:customStyle="1" w:styleId="Reference">
    <w:name w:val="Reference"/>
    <w:basedOn w:val="Normal"/>
    <w:qFormat/>
    <w:rsid w:val="00CD0D9B"/>
    <w:pPr>
      <w:numPr>
        <w:numId w:val="2"/>
      </w:numPr>
    </w:pPr>
  </w:style>
  <w:style w:type="paragraph" w:styleId="BalloonText">
    <w:name w:val="Balloon Text"/>
    <w:basedOn w:val="Normal"/>
    <w:semiHidden/>
    <w:rsid w:val="00CD0D9B"/>
    <w:rPr>
      <w:rFonts w:ascii="Tahoma" w:hAnsi="Tahoma" w:cs="Tahoma"/>
      <w:sz w:val="16"/>
      <w:szCs w:val="16"/>
    </w:rPr>
  </w:style>
  <w:style w:type="character" w:styleId="PageNumber">
    <w:name w:val="page number"/>
    <w:basedOn w:val="DefaultParagraphFont"/>
    <w:semiHidden/>
    <w:rsid w:val="00CD0D9B"/>
  </w:style>
  <w:style w:type="paragraph" w:styleId="BodyText">
    <w:name w:val="Body Text"/>
    <w:basedOn w:val="Normal"/>
    <w:link w:val="BodyTextChar"/>
    <w:qFormat/>
    <w:rsid w:val="00CD0D9B"/>
  </w:style>
  <w:style w:type="character" w:styleId="Hyperlink">
    <w:name w:val="Hyperlink"/>
    <w:uiPriority w:val="99"/>
    <w:rsid w:val="00CD0D9B"/>
    <w:rPr>
      <w:color w:val="0000FF"/>
      <w:u w:val="single"/>
      <w:lang w:val="en-GB"/>
    </w:rPr>
  </w:style>
  <w:style w:type="character" w:styleId="FollowedHyperlink">
    <w:name w:val="FollowedHyperlink"/>
    <w:semiHidden/>
    <w:rsid w:val="00CD0D9B"/>
    <w:rPr>
      <w:color w:val="FF0000"/>
      <w:u w:val="single"/>
    </w:rPr>
  </w:style>
  <w:style w:type="character" w:styleId="CommentReference">
    <w:name w:val="annotation reference"/>
    <w:semiHidden/>
    <w:rsid w:val="00CD0D9B"/>
    <w:rPr>
      <w:sz w:val="16"/>
      <w:szCs w:val="16"/>
    </w:rPr>
  </w:style>
  <w:style w:type="paragraph" w:styleId="CommentText">
    <w:name w:val="annotation text"/>
    <w:basedOn w:val="Normal"/>
    <w:semiHidden/>
    <w:rsid w:val="00CD0D9B"/>
  </w:style>
  <w:style w:type="paragraph" w:styleId="CommentSubject">
    <w:name w:val="annotation subject"/>
    <w:basedOn w:val="CommentText"/>
    <w:next w:val="CommentText"/>
    <w:semiHidden/>
    <w:rsid w:val="00CD0D9B"/>
    <w:rPr>
      <w:b/>
      <w:bCs/>
    </w:rPr>
  </w:style>
  <w:style w:type="character" w:customStyle="1" w:styleId="Heading1Char">
    <w:name w:val="Heading 1 Char"/>
    <w:link w:val="Heading1"/>
    <w:rsid w:val="00CD0D9B"/>
    <w:rPr>
      <w:rFonts w:ascii="Arial" w:hAnsi="Arial" w:cs="Arial"/>
      <w:sz w:val="32"/>
      <w:szCs w:val="36"/>
      <w:lang w:val="en-GB" w:eastAsia="zh-CN"/>
    </w:rPr>
  </w:style>
  <w:style w:type="paragraph" w:customStyle="1" w:styleId="B1">
    <w:name w:val="B1"/>
    <w:basedOn w:val="List"/>
    <w:rsid w:val="00CD0D9B"/>
    <w:pPr>
      <w:spacing w:after="180"/>
      <w:jc w:val="left"/>
    </w:pPr>
    <w:rPr>
      <w:lang w:eastAsia="en-US"/>
    </w:rPr>
  </w:style>
  <w:style w:type="paragraph" w:customStyle="1" w:styleId="B2">
    <w:name w:val="B2"/>
    <w:basedOn w:val="List2"/>
    <w:rsid w:val="00CD0D9B"/>
    <w:pPr>
      <w:spacing w:after="180"/>
      <w:jc w:val="left"/>
    </w:pPr>
    <w:rPr>
      <w:lang w:eastAsia="en-US"/>
    </w:rPr>
  </w:style>
  <w:style w:type="paragraph" w:customStyle="1" w:styleId="B3">
    <w:name w:val="B3"/>
    <w:basedOn w:val="List3"/>
    <w:rsid w:val="00CD0D9B"/>
    <w:pPr>
      <w:spacing w:after="180"/>
      <w:jc w:val="left"/>
    </w:pPr>
    <w:rPr>
      <w:lang w:eastAsia="en-US"/>
    </w:rPr>
  </w:style>
  <w:style w:type="paragraph" w:customStyle="1" w:styleId="B4">
    <w:name w:val="B4"/>
    <w:basedOn w:val="List4"/>
    <w:rsid w:val="00CD0D9B"/>
    <w:pPr>
      <w:spacing w:after="180"/>
      <w:jc w:val="left"/>
    </w:pPr>
    <w:rPr>
      <w:lang w:eastAsia="en-US"/>
    </w:rPr>
  </w:style>
  <w:style w:type="paragraph" w:customStyle="1" w:styleId="Proposal">
    <w:name w:val="Proposal"/>
    <w:basedOn w:val="Normal"/>
    <w:qFormat/>
    <w:rsid w:val="00CD0D9B"/>
    <w:pPr>
      <w:numPr>
        <w:numId w:val="3"/>
      </w:numPr>
      <w:tabs>
        <w:tab w:val="clear" w:pos="1304"/>
        <w:tab w:val="left" w:pos="1701"/>
      </w:tabs>
      <w:ind w:left="1701" w:hanging="1701"/>
    </w:pPr>
    <w:rPr>
      <w:b/>
      <w:bCs/>
    </w:rPr>
  </w:style>
  <w:style w:type="character" w:customStyle="1" w:styleId="BodyTextChar">
    <w:name w:val="Body Text Char"/>
    <w:link w:val="BodyText"/>
    <w:rsid w:val="00CD0D9B"/>
    <w:rPr>
      <w:rFonts w:ascii="Times New Roman" w:hAnsi="Times New Roman"/>
      <w:lang w:val="en-GB" w:eastAsia="zh-CN"/>
    </w:rPr>
  </w:style>
  <w:style w:type="paragraph" w:customStyle="1" w:styleId="B5">
    <w:name w:val="B5"/>
    <w:basedOn w:val="List5"/>
    <w:rsid w:val="00CD0D9B"/>
    <w:pPr>
      <w:spacing w:after="180"/>
      <w:jc w:val="left"/>
    </w:pPr>
    <w:rPr>
      <w:lang w:eastAsia="en-US"/>
    </w:rPr>
  </w:style>
  <w:style w:type="paragraph" w:customStyle="1" w:styleId="EX">
    <w:name w:val="EX"/>
    <w:basedOn w:val="Normal"/>
    <w:rsid w:val="00CD0D9B"/>
    <w:pPr>
      <w:keepLines/>
      <w:spacing w:after="180"/>
      <w:ind w:left="1702" w:hanging="1418"/>
      <w:jc w:val="left"/>
    </w:pPr>
    <w:rPr>
      <w:lang w:eastAsia="en-US"/>
    </w:rPr>
  </w:style>
  <w:style w:type="paragraph" w:customStyle="1" w:styleId="EW">
    <w:name w:val="EW"/>
    <w:basedOn w:val="EX"/>
    <w:rsid w:val="00CD0D9B"/>
    <w:pPr>
      <w:spacing w:after="0"/>
    </w:pPr>
  </w:style>
  <w:style w:type="paragraph" w:customStyle="1" w:styleId="TAL">
    <w:name w:val="TAL"/>
    <w:basedOn w:val="Normal"/>
    <w:rsid w:val="00CD0D9B"/>
    <w:pPr>
      <w:keepNext/>
      <w:keepLines/>
      <w:spacing w:after="0"/>
      <w:jc w:val="left"/>
    </w:pPr>
    <w:rPr>
      <w:sz w:val="18"/>
      <w:lang w:eastAsia="en-US"/>
    </w:rPr>
  </w:style>
  <w:style w:type="paragraph" w:customStyle="1" w:styleId="TAC">
    <w:name w:val="TAC"/>
    <w:basedOn w:val="TAL"/>
    <w:rsid w:val="00CD0D9B"/>
    <w:pPr>
      <w:jc w:val="center"/>
    </w:pPr>
  </w:style>
  <w:style w:type="paragraph" w:customStyle="1" w:styleId="TAH">
    <w:name w:val="TAH"/>
    <w:basedOn w:val="TAC"/>
    <w:rsid w:val="00CD0D9B"/>
    <w:rPr>
      <w:b/>
    </w:rPr>
  </w:style>
  <w:style w:type="paragraph" w:customStyle="1" w:styleId="TAN">
    <w:name w:val="TAN"/>
    <w:basedOn w:val="TAL"/>
    <w:rsid w:val="00CD0D9B"/>
    <w:pPr>
      <w:ind w:left="851" w:hanging="851"/>
    </w:pPr>
  </w:style>
  <w:style w:type="paragraph" w:customStyle="1" w:styleId="TAR">
    <w:name w:val="TAR"/>
    <w:basedOn w:val="TAL"/>
    <w:rsid w:val="00CD0D9B"/>
    <w:pPr>
      <w:jc w:val="right"/>
    </w:pPr>
  </w:style>
  <w:style w:type="paragraph" w:customStyle="1" w:styleId="TH">
    <w:name w:val="TH"/>
    <w:basedOn w:val="Normal"/>
    <w:rsid w:val="00CD0D9B"/>
    <w:pPr>
      <w:keepNext/>
      <w:keepLines/>
      <w:spacing w:before="60" w:after="180"/>
      <w:jc w:val="center"/>
    </w:pPr>
    <w:rPr>
      <w:b/>
      <w:lang w:eastAsia="en-US"/>
    </w:rPr>
  </w:style>
  <w:style w:type="paragraph" w:customStyle="1" w:styleId="TF">
    <w:name w:val="TF"/>
    <w:basedOn w:val="TH"/>
    <w:rsid w:val="00CD0D9B"/>
    <w:pPr>
      <w:keepNext w:val="0"/>
      <w:spacing w:before="0" w:after="240"/>
    </w:pPr>
  </w:style>
  <w:style w:type="paragraph" w:customStyle="1" w:styleId="TT">
    <w:name w:val="TT"/>
    <w:basedOn w:val="Heading1"/>
    <w:next w:val="Normal"/>
    <w:rsid w:val="00CD0D9B"/>
    <w:pPr>
      <w:numPr>
        <w:numId w:val="0"/>
      </w:numPr>
      <w:ind w:left="1134" w:hanging="1134"/>
      <w:outlineLvl w:val="9"/>
    </w:pPr>
    <w:rPr>
      <w:rFonts w:cs="Times New Roman"/>
      <w:szCs w:val="20"/>
      <w:lang w:eastAsia="en-US"/>
    </w:rPr>
  </w:style>
  <w:style w:type="paragraph" w:customStyle="1" w:styleId="ZA">
    <w:name w:val="ZA"/>
    <w:rsid w:val="00CD0D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0D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D0D9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D0D9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CD0D9B"/>
  </w:style>
  <w:style w:type="paragraph" w:customStyle="1" w:styleId="ZH">
    <w:name w:val="ZH"/>
    <w:rsid w:val="00CD0D9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CD0D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CD0D9B"/>
    <w:pPr>
      <w:framePr w:hRule="auto" w:wrap="notBeside" w:y="852"/>
    </w:pPr>
    <w:rPr>
      <w:i w:val="0"/>
      <w:sz w:val="40"/>
    </w:rPr>
  </w:style>
  <w:style w:type="paragraph" w:customStyle="1" w:styleId="ZU">
    <w:name w:val="ZU"/>
    <w:rsid w:val="00CD0D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D0D9B"/>
    <w:pPr>
      <w:framePr w:wrap="notBeside" w:y="16161"/>
    </w:pPr>
  </w:style>
  <w:style w:type="paragraph" w:customStyle="1" w:styleId="FP">
    <w:name w:val="FP"/>
    <w:basedOn w:val="Normal"/>
    <w:rsid w:val="00CD0D9B"/>
    <w:pPr>
      <w:spacing w:after="0"/>
      <w:jc w:val="left"/>
    </w:pPr>
    <w:rPr>
      <w:lang w:eastAsia="en-US"/>
    </w:rPr>
  </w:style>
  <w:style w:type="paragraph" w:customStyle="1" w:styleId="Observation">
    <w:name w:val="Observation"/>
    <w:basedOn w:val="Proposal"/>
    <w:qFormat/>
    <w:rsid w:val="00CD0D9B"/>
    <w:pPr>
      <w:numPr>
        <w:numId w:val="13"/>
      </w:numPr>
      <w:ind w:left="1701" w:hanging="1701"/>
    </w:pPr>
  </w:style>
  <w:style w:type="paragraph" w:styleId="TableofFigures">
    <w:name w:val="table of figures"/>
    <w:basedOn w:val="Normal"/>
    <w:next w:val="Normal"/>
    <w:uiPriority w:val="99"/>
    <w:rsid w:val="00CD0D9B"/>
    <w:pPr>
      <w:ind w:left="1418" w:hanging="1418"/>
      <w:jc w:val="left"/>
    </w:pPr>
    <w:rPr>
      <w:b/>
    </w:rPr>
  </w:style>
  <w:style w:type="paragraph" w:styleId="Index4">
    <w:name w:val="index 4"/>
    <w:basedOn w:val="Normal"/>
    <w:next w:val="Normal"/>
    <w:autoRedefine/>
    <w:rsid w:val="00CD0D9B"/>
    <w:pPr>
      <w:ind w:left="800" w:hanging="200"/>
    </w:pPr>
  </w:style>
  <w:style w:type="paragraph" w:styleId="ListParagraph">
    <w:name w:val="List Paragraph"/>
    <w:aliases w:val="- Bullets"/>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aliases w:val="- Bullets Char"/>
    <w:link w:val="ListParagraph"/>
    <w:uiPriority w:val="34"/>
    <w:qFormat/>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5"/>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paragraph" w:customStyle="1" w:styleId="RAN1text">
    <w:name w:val="RAN1 text"/>
    <w:basedOn w:val="BodyText"/>
    <w:link w:val="RAN1textChar"/>
    <w:qFormat/>
    <w:rsid w:val="002A34BD"/>
    <w:pPr>
      <w:overflowPunct/>
      <w:autoSpaceDE/>
      <w:autoSpaceDN/>
      <w:adjustRightInd/>
      <w:spacing w:after="0" w:line="259" w:lineRule="auto"/>
      <w:jc w:val="left"/>
      <w:textAlignment w:val="auto"/>
    </w:pPr>
    <w:rPr>
      <w:rFonts w:asciiTheme="minorHAnsi" w:eastAsia="MS Mincho" w:hAnsiTheme="minorHAnsi" w:cstheme="minorBidi"/>
      <w:sz w:val="22"/>
      <w:szCs w:val="24"/>
      <w:lang w:val="x-none" w:eastAsia="x-none"/>
    </w:rPr>
  </w:style>
  <w:style w:type="character" w:customStyle="1" w:styleId="RAN1textChar">
    <w:name w:val="RAN1 text Char"/>
    <w:link w:val="RAN1text"/>
    <w:rsid w:val="002A34BD"/>
    <w:rPr>
      <w:rFonts w:asciiTheme="minorHAnsi" w:eastAsia="MS Mincho" w:hAnsiTheme="minorHAnsi" w:cstheme="minorBidi"/>
      <w:sz w:val="22"/>
      <w:szCs w:val="24"/>
      <w:lang w:val="x-none" w:eastAsia="x-none"/>
    </w:rPr>
  </w:style>
  <w:style w:type="character" w:styleId="PlaceholderText">
    <w:name w:val="Placeholder Text"/>
    <w:basedOn w:val="DefaultParagraphFont"/>
    <w:uiPriority w:val="99"/>
    <w:semiHidden/>
    <w:rsid w:val="003E733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9035015">
      <w:bodyDiv w:val="1"/>
      <w:marLeft w:val="0"/>
      <w:marRight w:val="0"/>
      <w:marTop w:val="0"/>
      <w:marBottom w:val="0"/>
      <w:divBdr>
        <w:top w:val="none" w:sz="0" w:space="0" w:color="auto"/>
        <w:left w:val="none" w:sz="0" w:space="0" w:color="auto"/>
        <w:bottom w:val="none" w:sz="0" w:space="0" w:color="auto"/>
        <w:right w:val="none" w:sz="0" w:space="0" w:color="auto"/>
      </w:divBdr>
    </w:div>
    <w:div w:id="972783286">
      <w:bodyDiv w:val="1"/>
      <w:marLeft w:val="0"/>
      <w:marRight w:val="0"/>
      <w:marTop w:val="0"/>
      <w:marBottom w:val="0"/>
      <w:divBdr>
        <w:top w:val="none" w:sz="0" w:space="0" w:color="auto"/>
        <w:left w:val="none" w:sz="0" w:space="0" w:color="auto"/>
        <w:bottom w:val="none" w:sz="0" w:space="0" w:color="auto"/>
        <w:right w:val="none" w:sz="0" w:space="0" w:color="auto"/>
      </w:divBdr>
    </w:div>
    <w:div w:id="973481631">
      <w:bodyDiv w:val="1"/>
      <w:marLeft w:val="0"/>
      <w:marRight w:val="0"/>
      <w:marTop w:val="0"/>
      <w:marBottom w:val="0"/>
      <w:divBdr>
        <w:top w:val="none" w:sz="0" w:space="0" w:color="auto"/>
        <w:left w:val="none" w:sz="0" w:space="0" w:color="auto"/>
        <w:bottom w:val="none" w:sz="0" w:space="0" w:color="auto"/>
        <w:right w:val="none" w:sz="0" w:space="0" w:color="auto"/>
      </w:divBdr>
    </w:div>
    <w:div w:id="999431944">
      <w:bodyDiv w:val="1"/>
      <w:marLeft w:val="0"/>
      <w:marRight w:val="0"/>
      <w:marTop w:val="0"/>
      <w:marBottom w:val="0"/>
      <w:divBdr>
        <w:top w:val="none" w:sz="0" w:space="0" w:color="auto"/>
        <w:left w:val="none" w:sz="0" w:space="0" w:color="auto"/>
        <w:bottom w:val="none" w:sz="0" w:space="0" w:color="auto"/>
        <w:right w:val="none" w:sz="0" w:space="0" w:color="auto"/>
      </w:divBdr>
    </w:div>
    <w:div w:id="1310869106">
      <w:bodyDiv w:val="1"/>
      <w:marLeft w:val="0"/>
      <w:marRight w:val="0"/>
      <w:marTop w:val="0"/>
      <w:marBottom w:val="0"/>
      <w:divBdr>
        <w:top w:val="none" w:sz="0" w:space="0" w:color="auto"/>
        <w:left w:val="none" w:sz="0" w:space="0" w:color="auto"/>
        <w:bottom w:val="none" w:sz="0" w:space="0" w:color="auto"/>
        <w:right w:val="none" w:sz="0" w:space="0" w:color="auto"/>
      </w:divBdr>
    </w:div>
    <w:div w:id="1606310064">
      <w:bodyDiv w:val="1"/>
      <w:marLeft w:val="0"/>
      <w:marRight w:val="0"/>
      <w:marTop w:val="0"/>
      <w:marBottom w:val="0"/>
      <w:divBdr>
        <w:top w:val="none" w:sz="0" w:space="0" w:color="auto"/>
        <w:left w:val="none" w:sz="0" w:space="0" w:color="auto"/>
        <w:bottom w:val="none" w:sz="0" w:space="0" w:color="auto"/>
        <w:right w:val="none" w:sz="0" w:space="0" w:color="auto"/>
      </w:divBdr>
    </w:div>
    <w:div w:id="2096785760">
      <w:bodyDiv w:val="1"/>
      <w:marLeft w:val="0"/>
      <w:marRight w:val="0"/>
      <w:marTop w:val="0"/>
      <w:marBottom w:val="0"/>
      <w:divBdr>
        <w:top w:val="none" w:sz="0" w:space="0" w:color="auto"/>
        <w:left w:val="none" w:sz="0" w:space="0" w:color="auto"/>
        <w:bottom w:val="none" w:sz="0" w:space="0" w:color="auto"/>
        <w:right w:val="none" w:sz="0" w:space="0" w:color="auto"/>
      </w:divBdr>
    </w:div>
    <w:div w:id="2122525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0" ma:contentTypeDescription="EriCOLL Document Content Type" ma:contentTypeScope="" ma:versionID="fcd3198152490f8494157c90791e13ae">
  <xsd:schema xmlns:xsd="http://www.w3.org/2001/XMLSchema" xmlns:xs="http://www.w3.org/2001/XMLSchema" xmlns:p="http://schemas.microsoft.com/office/2006/metadata/properties" xmlns:ns2="611109f9-ed58-4498-a270-1fb2086a5321" xmlns:ns3="d8762117-8292-4133-b1c7-eab5c6487cfd" xmlns:ns4="f166a696-7b5b-4ccd-9f0c-ffde0cceec81" targetNamespace="http://schemas.microsoft.com/office/2006/metadata/properties" ma:root="true" ma:fieldsID="7e276e04d173f8b734148e81fdec988a" ns2:_="" ns3:_="" ns4:_="">
    <xsd:import namespace="611109f9-ed58-4498-a270-1fb2086a5321"/>
    <xsd:import namespace="d8762117-8292-4133-b1c7-eab5c6487cfd"/>
    <xsd:import namespace="f166a696-7b5b-4ccd-9f0c-ffde0cceec81"/>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_dlc_DocId xmlns="f166a696-7b5b-4ccd-9f0c-ffde0cceec81">5NUHHDQN7SK2-1476151046-15601</_dlc_DocId>
    <TaxCatchAll xmlns="d8762117-8292-4133-b1c7-eab5c6487cfd">
      <Value>10</Value>
      <Value>9</Value>
      <Value>8</Value>
      <Value>2</Value>
      <Value>1</Value>
    </TaxCatchAll>
    <_dlc_DocIdUrl xmlns="f166a696-7b5b-4ccd-9f0c-ffde0cceec81">
      <Url>https://ericsson.sharepoint.com/sites/star/_layouts/15/DocIdRedir.aspx?ID=5NUHHDQN7SK2-1476151046-15601</Url>
      <Description>5NUHHDQN7SK2-1476151046-15601</Description>
    </_dlc_DocIdUrl>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00000000-0000-0000-0000-000000000000</TermId>
        </TermInfo>
        <TermInfo xmlns="http://schemas.microsoft.com/office/infopath/2007/PartnerControls">
          <TermName xmlns="http://schemas.microsoft.com/office/infopath/2007/PartnerControls">TDoc</TermName>
          <TermId xmlns="http://schemas.microsoft.com/office/infopath/2007/PartnerControls">00000000-0000-0000-0000-000000000000</TermId>
        </TermInfo>
        <TermInfo xmlns="http://schemas.microsoft.com/office/infopath/2007/PartnerControls">
          <TermName xmlns="http://schemas.microsoft.com/office/infopath/2007/PartnerControls">Ericsson</TermName>
          <TermId xmlns="http://schemas.microsoft.com/office/infopath/2007/PartnerControls">00000000-0000-0000-0000-000000000000</TermId>
        </TermInfo>
      </Terms>
    </TaxKeywordTaxHTField>
    <EriCOLLProductsTaxHTField0 xmlns="d8762117-8292-4133-b1c7-eab5c6487cfd">
      <Terms xmlns="http://schemas.microsoft.com/office/infopath/2007/PartnerControls"/>
    </EriCOLLProducts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_dlc_DocIdPersistId xmlns="f166a696-7b5b-4ccd-9f0c-ffde0cceec81" xsi:nil="true"/>
    <Prepared. xmlns="611109f9-ed58-4498-a270-1fb2086a5321" xsi:nil="true"/>
    <EriCOLLDate. xmlns="611109f9-ed58-4498-a270-1fb2086a5321" xsi:nil="true"/>
    <TaxCatchAllLabel xmlns="d8762117-8292-4133-b1c7-eab5c6487cfd"/>
    <AbstractOrSummary. xmlns="611109f9-ed58-4498-a270-1fb2086a5321"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82FA67-9F3B-4CE5-8DBC-D79E38B576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E5C0B3-8AD5-4877-B3D0-BE66832C9B1B}">
  <ds:schemaRefs>
    <ds:schemaRef ds:uri="Microsoft.SharePoint.Taxonomy.ContentTypeSync"/>
  </ds:schemaRefs>
</ds:datastoreItem>
</file>

<file path=customXml/itemProps3.xml><?xml version="1.0" encoding="utf-8"?>
<ds:datastoreItem xmlns:ds="http://schemas.openxmlformats.org/officeDocument/2006/customXml" ds:itemID="{49295ADB-4992-4D79-BB1A-938124087181}">
  <ds:schemaRefs>
    <ds:schemaRef ds:uri="http://schemas.microsoft.com/sharepoint/v3/contenttype/forms"/>
  </ds:schemaRefs>
</ds:datastoreItem>
</file>

<file path=customXml/itemProps4.xml><?xml version="1.0" encoding="utf-8"?>
<ds:datastoreItem xmlns:ds="http://schemas.openxmlformats.org/officeDocument/2006/customXml" ds:itemID="{D4DBC37C-748D-4B86-87E4-89E766AA4C10}">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s>
</ds:datastoreItem>
</file>

<file path=customXml/itemProps5.xml><?xml version="1.0" encoding="utf-8"?>
<ds:datastoreItem xmlns:ds="http://schemas.openxmlformats.org/officeDocument/2006/customXml" ds:itemID="{E2708E0A-5410-4866-9A93-4928F3604009}">
  <ds:schemaRefs>
    <ds:schemaRef ds:uri="http://schemas.microsoft.com/sharepoint/events"/>
  </ds:schemaRefs>
</ds:datastoreItem>
</file>

<file path=customXml/itemProps6.xml><?xml version="1.0" encoding="utf-8"?>
<ds:datastoreItem xmlns:ds="http://schemas.openxmlformats.org/officeDocument/2006/customXml" ds:itemID="{72BE6D57-8EB8-4625-994B-F8E7473739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Template>
  <TotalTime>6</TotalTime>
  <Pages>10</Pages>
  <Words>1746</Words>
  <Characters>9254</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10979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Stephen Grant</dc:creator>
  <cp:keywords>3GPP; Ericsson; TDoc</cp:keywords>
  <dc:description/>
  <cp:lastModifiedBy>Håkan Björkegren</cp:lastModifiedBy>
  <cp:revision>5</cp:revision>
  <cp:lastPrinted>2018-01-12T08:12:00Z</cp:lastPrinted>
  <dcterms:created xsi:type="dcterms:W3CDTF">2018-01-12T15:27:00Z</dcterms:created>
  <dcterms:modified xsi:type="dcterms:W3CDTF">2018-01-12T18:14:00Z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dlc_DocIdItemGuid">
    <vt:lpwstr>2b409335-48f5-40d6-a7ea-d215a4279fd7</vt:lpwstr>
  </property>
  <property fmtid="{D5CDD505-2E9C-101B-9397-08002B2CF9AE}" pid="4" name="ContentTypeId">
    <vt:lpwstr>0x010100C5F30C9B16E14C8EACE5F2CC7B7AC7F400F5862E332FC6CE449700A00A9FC83FBA</vt:lpwstr>
  </property>
  <property fmtid="{D5CDD505-2E9C-101B-9397-08002B2CF9AE}" pid="5" name="EriCOLLCategory">
    <vt:lpwstr>4;#Research|7f1f7aab-c784-40ec-8666-825d2ac7abef</vt:lpwstr>
  </property>
  <property fmtid="{D5CDD505-2E9C-101B-9397-08002B2CF9AE}" pid="6" name="TaxKeyword">
    <vt:lpwstr>1;#3GPP|6a3890dd-b3c6-4ee1-9283-043167dd414d;#2;#TDoc|b7cb4b2e-7c24-4f9d-967d-e29f765ecb8a;#3;#Ericsson|c60ff206-3dbb-4410-a86e-50fd188c386c</vt:lpwstr>
  </property>
  <property fmtid="{D5CDD505-2E9C-101B-9397-08002B2CF9AE}" pid="7" name="EriCOLLOrganizationUnit">
    <vt:lpwstr>5;#GFTE ER Radio Access Technologies|692a7af5-c1f7-4d68-b1ab-a7920dfecb78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ies>
</file>